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Juridisch deskundige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BK-0323-2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Juridisch deskundige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"K190201 Juridische ondersteuning"</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ondersteunen, adviseren en informeren van de leidinggevende en cliënten over juridische procedures en het realiseren, coördineren, opvolgen en evalueren van juridische projecten en -acties rekening houdend met de wettelijke voorschriften teneinde het verloop van de juridische en gerechtelijke procedure te optimaliseren in functie van de realisatie van het beleidsplan.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Biedt ondersteuning aan de afdeling/organisatie (M160601 Id17424-c, Id24109-c, Id18675-c, Id16379-c, co 01030, co 01780, co 01781, co 01782, co 01783, co 01807)</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Digitaliseert, verwerkt en controleert documenten, data 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bedrijfscultuur,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confidentieel om met bedrijfsgerelateerde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helder, duidelijk en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opvolging van de activiteit van de organisatie/afdeling en maakt en werkt situatieoverzichten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vergaderingen en stelt verslagen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werkplek veilig, ordelijk en milieubewust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oplossingsgericht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aard van de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problemen op en signaleert ze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voor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 binnen het eigen takenpakket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doelgroepgericht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cliënten/collega’s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goede overlegsituatie met de cliënten/collega’s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cliënten en op de samenwerking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Probeert zich in de wensen en problemen van de cliënt/collega in te leven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Beheert juridische dossiers (cliëntendossiers, vorderingen, ...) en volgt deze op (bijwerken, afsluiten,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dossier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Digitaliseert, verwerkt en controleert documenten, juridische data 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Codeert en voert documenten/gegevens in een geautomatiseerd systeem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volledig en nauwkeurig de gegevens in het 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overeenstemming tussen ingevoerde gegevens en de originele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het dossier transparant en toegankelijk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contact met internen en externen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correspondentie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Vervolledigt het dossier ter voorbereiding op het cliëntengesprek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in overleg met de leidinggevende, de tijdschema's, data van inbeslagname, blokkeringen van bankrekeningen,…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indien nodig, plaatsbeschrijvingen of vaststellingen van materiële schade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Archiveert de 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eenvoudige en repetitieve dagvaardingen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besluiten met een repetitief karakter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Overhandigt het dossier aan de rechtbank,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wettelijke termijnen, de voorgeschreven werkprocedures van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verloop van de (juridische) procedure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geschillendossiers, administratieve en commerciële geschillen betreffende schuldvorderingen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op eigen initiatief aan de leidinggevende over deadlines uit dossiers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documentologie</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rechtscolleges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sociaal recht</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arbeidsrecht</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handelsrecht</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burgerlijk recht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publiek recht</w:t>
      </w:r>
      <w:r w:rsidRPr="000F2A0A">
        <w:rPr>
          <w:sz w:val="22"/>
        </w:rPr>
        <w:t/>
      </w:r>
    </w:p>
    <w:p w:rsidR="000F2A0A" w:rsidRDefault="000F2A0A" w:rsidP="000F2A0A">
      <w:pPr>
        <w:pStyle w:val="Voetnoot"/>
        <w:numPr>
          <w:ilvl w:val="1"/>
          <w:numId w:val="14"/>
        </w:numPr>
      </w:pPr>
      <w:r w:rsidRPr="000F2A0A">
        <w:rPr>
          <w:sz w:val="22"/>
        </w:rPr>
        <w:t/>
      </w:r>
      <w:r>
        <w:rPr>
          <w:sz w:val="22"/>
        </w:rPr>
        <w:t>Kennis van internationaal recht</w:t>
      </w:r>
      <w:r w:rsidRPr="000F2A0A">
        <w:rPr>
          <w:sz w:val="22"/>
        </w:rPr>
        <w:t/>
      </w:r>
    </w:p>
    <w:p w:rsidR="000F2A0A" w:rsidRDefault="000F2A0A" w:rsidP="000F2A0A">
      <w:pPr>
        <w:pStyle w:val="Voetnoot"/>
        <w:numPr>
          <w:ilvl w:val="1"/>
          <w:numId w:val="14"/>
        </w:numPr>
      </w:pPr>
      <w:r w:rsidRPr="000F2A0A">
        <w:rPr>
          <w:sz w:val="22"/>
        </w:rPr>
        <w:t/>
      </w:r>
      <w:r>
        <w:rPr>
          <w:sz w:val="22"/>
        </w:rPr>
        <w:t>Kennis van notarieel recht</w:t>
      </w:r>
      <w:r w:rsidRPr="000F2A0A">
        <w:rPr>
          <w:sz w:val="22"/>
        </w:rPr>
        <w:t/>
      </w:r>
    </w:p>
    <w:p w:rsidR="000F2A0A" w:rsidRDefault="000F2A0A" w:rsidP="000F2A0A">
      <w:pPr>
        <w:pStyle w:val="Voetnoot"/>
        <w:numPr>
          <w:ilvl w:val="1"/>
          <w:numId w:val="14"/>
        </w:numPr>
      </w:pPr>
      <w:r w:rsidRPr="000F2A0A">
        <w:rPr>
          <w:sz w:val="22"/>
        </w:rPr>
        <w:t/>
      </w:r>
      <w:r>
        <w:rPr>
          <w:sz w:val="22"/>
        </w:rPr>
        <w:t>Kennis van intellectueel eigendomsrecht</w:t>
      </w:r>
      <w:r w:rsidRPr="000F2A0A">
        <w:rPr>
          <w:sz w:val="22"/>
        </w:rPr>
        <w:t/>
      </w:r>
    </w:p>
    <w:p w:rsidR="000F2A0A" w:rsidRDefault="000F2A0A" w:rsidP="000F2A0A">
      <w:pPr>
        <w:pStyle w:val="Voetnoot"/>
        <w:numPr>
          <w:ilvl w:val="1"/>
          <w:numId w:val="14"/>
        </w:numPr>
      </w:pPr>
      <w:r w:rsidRPr="000F2A0A">
        <w:rPr>
          <w:sz w:val="22"/>
        </w:rPr>
        <w:t/>
      </w:r>
      <w:r>
        <w:rPr>
          <w:sz w:val="22"/>
        </w:rPr>
        <w:t>Kennis van strafrecht</w:t>
      </w:r>
      <w:r w:rsidRPr="000F2A0A">
        <w:rPr>
          <w:sz w:val="22"/>
        </w:rPr>
        <w:t/>
      </w:r>
    </w:p>
    <w:p w:rsidR="000F2A0A" w:rsidRDefault="000F2A0A" w:rsidP="000F2A0A">
      <w:pPr>
        <w:pStyle w:val="Voetnoot"/>
        <w:numPr>
          <w:ilvl w:val="1"/>
          <w:numId w:val="14"/>
        </w:numPr>
      </w:pPr>
      <w:r w:rsidRPr="000F2A0A">
        <w:rPr>
          <w:sz w:val="22"/>
        </w:rPr>
        <w:t/>
      </w:r>
      <w:r>
        <w:rPr>
          <w:sz w:val="22"/>
        </w:rPr>
        <w:t>Kennis van privaat recht</w:t>
      </w:r>
      <w:r w:rsidRPr="000F2A0A">
        <w:rPr>
          <w:sz w:val="22"/>
        </w:rPr>
        <w:t/>
      </w:r>
    </w:p>
    <w:p w:rsidR="000F2A0A" w:rsidRDefault="000F2A0A" w:rsidP="000F2A0A">
      <w:pPr>
        <w:pStyle w:val="Voetnoot"/>
        <w:numPr>
          <w:ilvl w:val="1"/>
          <w:numId w:val="14"/>
        </w:numPr>
      </w:pPr>
      <w:r w:rsidRPr="000F2A0A">
        <w:rPr>
          <w:sz w:val="22"/>
        </w:rPr>
        <w:t/>
      </w:r>
      <w:r>
        <w:rPr>
          <w:sz w:val="22"/>
        </w:rPr>
        <w:t>Kennis van personen- en familierecht</w:t>
      </w:r>
      <w:r w:rsidRPr="000F2A0A">
        <w:rPr>
          <w:sz w:val="22"/>
        </w:rPr>
        <w:t/>
      </w:r>
    </w:p>
    <w:p w:rsidR="000F2A0A" w:rsidRDefault="000F2A0A" w:rsidP="000F2A0A">
      <w:pPr>
        <w:pStyle w:val="Voetnoot"/>
        <w:numPr>
          <w:ilvl w:val="1"/>
          <w:numId w:val="14"/>
        </w:numPr>
      </w:pPr>
      <w:r w:rsidRPr="000F2A0A">
        <w:rPr>
          <w:sz w:val="22"/>
        </w:rPr>
        <w:t/>
      </w:r>
      <w:r>
        <w:rPr>
          <w:sz w:val="22"/>
        </w:rPr>
        <w:t>Kennis van vennootschapsrecht</w:t>
      </w:r>
      <w:r w:rsidRPr="000F2A0A">
        <w:rPr>
          <w:sz w:val="22"/>
        </w:rPr>
        <w:t/>
      </w:r>
    </w:p>
    <w:p w:rsidR="000F2A0A" w:rsidRDefault="000F2A0A" w:rsidP="000F2A0A">
      <w:pPr>
        <w:pStyle w:val="Voetnoot"/>
        <w:numPr>
          <w:ilvl w:val="1"/>
          <w:numId w:val="14"/>
        </w:numPr>
      </w:pPr>
      <w:r w:rsidRPr="000F2A0A">
        <w:rPr>
          <w:sz w:val="22"/>
        </w:rPr>
        <w:t/>
      </w:r>
      <w:r>
        <w:rPr>
          <w:sz w:val="22"/>
        </w:rPr>
        <w:t>Kennis van verzekeringsrecht</w:t>
      </w:r>
      <w:r w:rsidRPr="000F2A0A">
        <w:rPr>
          <w:sz w:val="22"/>
        </w:rPr>
        <w:t/>
      </w:r>
    </w:p>
    <w:p w:rsidR="000F2A0A" w:rsidRDefault="000F2A0A" w:rsidP="000F2A0A">
      <w:pPr>
        <w:pStyle w:val="Voetnoot"/>
        <w:numPr>
          <w:ilvl w:val="1"/>
          <w:numId w:val="14"/>
        </w:numPr>
      </w:pPr>
      <w:r w:rsidRPr="000F2A0A">
        <w:rPr>
          <w:sz w:val="22"/>
        </w:rPr>
        <w:t/>
      </w:r>
      <w:r>
        <w:rPr>
          <w:sz w:val="22"/>
        </w:rPr>
        <w:t>Kennis van geschillenrecht</w:t>
      </w:r>
      <w:r w:rsidRPr="000F2A0A">
        <w:rPr>
          <w:sz w:val="22"/>
        </w:rPr>
        <w:t/>
      </w:r>
    </w:p>
    <w:p w:rsidR="000F2A0A" w:rsidRDefault="000F2A0A" w:rsidP="000F2A0A">
      <w:pPr>
        <w:pStyle w:val="Voetnoot"/>
        <w:numPr>
          <w:ilvl w:val="1"/>
          <w:numId w:val="14"/>
        </w:numPr>
      </w:pPr>
      <w:r w:rsidRPr="000F2A0A">
        <w:rPr>
          <w:sz w:val="22"/>
        </w:rPr>
        <w:t/>
      </w:r>
      <w:r>
        <w:rPr>
          <w:sz w:val="22"/>
        </w:rPr>
        <w:t>Kennis van het wetboek van strafvordering</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 van vorderingen</w:t>
      </w:r>
      <w:r w:rsidRPr="000F2A0A">
        <w:rPr>
          <w:sz w:val="22"/>
        </w:rPr>
        <w:t/>
      </w:r>
    </w:p>
    <w:p w:rsidR="000F2A0A" w:rsidRDefault="000F2A0A" w:rsidP="000F2A0A">
      <w:pPr>
        <w:pStyle w:val="Voetnoot"/>
        <w:numPr>
          <w:ilvl w:val="1"/>
          <w:numId w:val="14"/>
        </w:numPr>
      </w:pPr>
      <w:r w:rsidRPr="000F2A0A">
        <w:rPr>
          <w:sz w:val="22"/>
        </w:rPr>
        <w:t/>
      </w:r>
      <w:r>
        <w:rPr>
          <w:sz w:val="22"/>
        </w:rPr>
        <w:t>Kennis van bestuursrecht/staatsrecht/bestuurskunde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Verzorgt cliëntcontact bij juridische-administratieve dienstverlening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cliëntvraag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bijkomende vragen om de cliëntvraag te verhelderen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Onderscheidt hoofd- en bijzaken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relevante 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wet- en regelgeving van toepassing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informatie op basis van een concrete cliëntenvraag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inhoudelijke of procedurele advies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cliënt over de stand van zaken van het cliëntdossier en verdere verloop van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toelichting bij (juridische) documenten, specificaties en/of berekeningen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cliënt, indien nodig, op mogelijke verplichtingen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Verwijst, indien nodig, door naar een andere afdeling/dienst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of de informatie duidelijk is en begrepen werd zoals deze bedoeld was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het gesprek vast en rapporteert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(cliënten)informatie door aan de leidinggevende ter optimalisatie van de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geheimhouding en gaat steeds discreet om met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documentologie</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bibliotheekeconomie</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rechtscolleges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sociaal recht</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arbeidsrecht</w:t>
      </w:r>
      <w:r w:rsidRPr="000F2A0A">
        <w:rPr>
          <w:sz w:val="22"/>
        </w:rPr>
        <w:t/>
      </w:r>
    </w:p>
    <w:p w:rsidR="000F2A0A" w:rsidRDefault="000F2A0A" w:rsidP="000F2A0A">
      <w:pPr>
        <w:pStyle w:val="Voetnoot"/>
        <w:numPr>
          <w:ilvl w:val="1"/>
          <w:numId w:val="14"/>
        </w:numPr>
      </w:pPr>
      <w:r w:rsidRPr="000F2A0A">
        <w:rPr>
          <w:sz w:val="22"/>
        </w:rPr>
        <w:t/>
      </w:r>
      <w:r>
        <w:rPr>
          <w:sz w:val="22"/>
        </w:rPr>
        <w:t>Kennis van handelsrecht</w:t>
      </w:r>
      <w:r w:rsidRPr="000F2A0A">
        <w:rPr>
          <w:sz w:val="22"/>
        </w:rPr>
        <w:t/>
      </w:r>
    </w:p>
    <w:p w:rsidR="000F2A0A" w:rsidRDefault="000F2A0A" w:rsidP="000F2A0A">
      <w:pPr>
        <w:pStyle w:val="Voetnoot"/>
        <w:numPr>
          <w:ilvl w:val="1"/>
          <w:numId w:val="14"/>
        </w:numPr>
      </w:pPr>
      <w:r w:rsidRPr="000F2A0A">
        <w:rPr>
          <w:sz w:val="22"/>
        </w:rPr>
        <w:t/>
      </w:r>
      <w:r>
        <w:rPr>
          <w:sz w:val="22"/>
        </w:rPr>
        <w:t>Kennis van burgerlijk recht</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publiek recht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internationaal recht</w:t>
      </w:r>
      <w:r w:rsidRPr="000F2A0A">
        <w:rPr>
          <w:sz w:val="22"/>
        </w:rPr>
        <w:t/>
      </w:r>
    </w:p>
    <w:p w:rsidR="000F2A0A" w:rsidRDefault="000F2A0A" w:rsidP="000F2A0A">
      <w:pPr>
        <w:pStyle w:val="Voetnoot"/>
        <w:numPr>
          <w:ilvl w:val="1"/>
          <w:numId w:val="14"/>
        </w:numPr>
      </w:pPr>
      <w:r w:rsidRPr="000F2A0A">
        <w:rPr>
          <w:sz w:val="22"/>
        </w:rPr>
        <w:t/>
      </w:r>
      <w:r>
        <w:rPr>
          <w:sz w:val="22"/>
        </w:rPr>
        <w:t>Kennis van notarieel recht</w:t>
      </w:r>
      <w:r w:rsidRPr="000F2A0A">
        <w:rPr>
          <w:sz w:val="22"/>
        </w:rPr>
        <w:t/>
      </w:r>
    </w:p>
    <w:p w:rsidR="000F2A0A" w:rsidRDefault="000F2A0A" w:rsidP="000F2A0A">
      <w:pPr>
        <w:pStyle w:val="Voetnoot"/>
        <w:numPr>
          <w:ilvl w:val="1"/>
          <w:numId w:val="14"/>
        </w:numPr>
      </w:pPr>
      <w:r w:rsidRPr="000F2A0A">
        <w:rPr>
          <w:sz w:val="22"/>
        </w:rPr>
        <w:t/>
      </w:r>
      <w:r>
        <w:rPr>
          <w:sz w:val="22"/>
        </w:rPr>
        <w:t>Kennis van intellectueel eigendomsrecht</w:t>
      </w:r>
      <w:r w:rsidRPr="000F2A0A">
        <w:rPr>
          <w:sz w:val="22"/>
        </w:rPr>
        <w:t/>
      </w:r>
    </w:p>
    <w:p w:rsidR="000F2A0A" w:rsidRDefault="000F2A0A" w:rsidP="000F2A0A">
      <w:pPr>
        <w:pStyle w:val="Voetnoot"/>
        <w:numPr>
          <w:ilvl w:val="1"/>
          <w:numId w:val="14"/>
        </w:numPr>
      </w:pPr>
      <w:r w:rsidRPr="000F2A0A">
        <w:rPr>
          <w:sz w:val="22"/>
        </w:rPr>
        <w:t/>
      </w:r>
      <w:r>
        <w:rPr>
          <w:sz w:val="22"/>
        </w:rPr>
        <w:t>Kennis van strafrecht</w:t>
      </w:r>
      <w:r w:rsidRPr="000F2A0A">
        <w:rPr>
          <w:sz w:val="22"/>
        </w:rPr>
        <w:t/>
      </w:r>
    </w:p>
    <w:p w:rsidR="000F2A0A" w:rsidRDefault="000F2A0A" w:rsidP="000F2A0A">
      <w:pPr>
        <w:pStyle w:val="Voetnoot"/>
        <w:numPr>
          <w:ilvl w:val="1"/>
          <w:numId w:val="14"/>
        </w:numPr>
      </w:pPr>
      <w:r w:rsidRPr="000F2A0A">
        <w:rPr>
          <w:sz w:val="22"/>
        </w:rPr>
        <w:t/>
      </w:r>
      <w:r>
        <w:rPr>
          <w:sz w:val="22"/>
        </w:rPr>
        <w:t>Kennis van privaat recht</w:t>
      </w:r>
      <w:r w:rsidRPr="000F2A0A">
        <w:rPr>
          <w:sz w:val="22"/>
        </w:rPr>
        <w:t/>
      </w:r>
    </w:p>
    <w:p w:rsidR="000F2A0A" w:rsidRDefault="000F2A0A" w:rsidP="000F2A0A">
      <w:pPr>
        <w:pStyle w:val="Voetnoot"/>
        <w:numPr>
          <w:ilvl w:val="1"/>
          <w:numId w:val="14"/>
        </w:numPr>
      </w:pPr>
      <w:r w:rsidRPr="000F2A0A">
        <w:rPr>
          <w:sz w:val="22"/>
        </w:rPr>
        <w:t/>
      </w:r>
      <w:r>
        <w:rPr>
          <w:sz w:val="22"/>
        </w:rPr>
        <w:t>Kennis van personen- en familierecht</w:t>
      </w:r>
      <w:r w:rsidRPr="000F2A0A">
        <w:rPr>
          <w:sz w:val="22"/>
        </w:rPr>
        <w:t/>
      </w:r>
    </w:p>
    <w:p w:rsidR="000F2A0A" w:rsidRDefault="000F2A0A" w:rsidP="000F2A0A">
      <w:pPr>
        <w:pStyle w:val="Voetnoot"/>
        <w:numPr>
          <w:ilvl w:val="1"/>
          <w:numId w:val="14"/>
        </w:numPr>
      </w:pPr>
      <w:r w:rsidRPr="000F2A0A">
        <w:rPr>
          <w:sz w:val="22"/>
        </w:rPr>
        <w:t/>
      </w:r>
      <w:r>
        <w:rPr>
          <w:sz w:val="22"/>
        </w:rPr>
        <w:t>Kennis van vennootschapsrecht</w:t>
      </w:r>
      <w:r w:rsidRPr="000F2A0A">
        <w:rPr>
          <w:sz w:val="22"/>
        </w:rPr>
        <w:t/>
      </w:r>
    </w:p>
    <w:p w:rsidR="000F2A0A" w:rsidRDefault="000F2A0A" w:rsidP="000F2A0A">
      <w:pPr>
        <w:pStyle w:val="Voetnoot"/>
        <w:numPr>
          <w:ilvl w:val="1"/>
          <w:numId w:val="14"/>
        </w:numPr>
      </w:pPr>
      <w:r w:rsidRPr="000F2A0A">
        <w:rPr>
          <w:sz w:val="22"/>
        </w:rPr>
        <w:t/>
      </w:r>
      <w:r>
        <w:rPr>
          <w:sz w:val="22"/>
        </w:rPr>
        <w:t>Kennis van verzekeringsrecht</w:t>
      </w:r>
      <w:r w:rsidRPr="000F2A0A">
        <w:rPr>
          <w:sz w:val="22"/>
        </w:rPr>
        <w:t/>
      </w:r>
    </w:p>
    <w:p w:rsidR="000F2A0A" w:rsidRDefault="000F2A0A" w:rsidP="000F2A0A">
      <w:pPr>
        <w:pStyle w:val="Voetnoot"/>
        <w:numPr>
          <w:ilvl w:val="1"/>
          <w:numId w:val="14"/>
        </w:numPr>
      </w:pPr>
      <w:r w:rsidRPr="000F2A0A">
        <w:rPr>
          <w:sz w:val="22"/>
        </w:rPr>
        <w:t/>
      </w:r>
      <w:r>
        <w:rPr>
          <w:sz w:val="22"/>
        </w:rPr>
        <w:t>Kennis van fiscaliteit</w:t>
      </w:r>
      <w:r w:rsidRPr="000F2A0A">
        <w:rPr>
          <w:sz w:val="22"/>
        </w:rPr>
        <w:t/>
      </w:r>
    </w:p>
    <w:p w:rsidR="000F2A0A" w:rsidRDefault="000F2A0A" w:rsidP="000F2A0A">
      <w:pPr>
        <w:pStyle w:val="Voetnoot"/>
        <w:numPr>
          <w:ilvl w:val="1"/>
          <w:numId w:val="14"/>
        </w:numPr>
      </w:pPr>
      <w:r w:rsidRPr="000F2A0A">
        <w:rPr>
          <w:sz w:val="22"/>
        </w:rPr>
        <w:t/>
      </w:r>
      <w:r>
        <w:rPr>
          <w:sz w:val="22"/>
        </w:rPr>
        <w:t>Kennis van geschillenrecht</w:t>
      </w:r>
      <w:r w:rsidRPr="000F2A0A">
        <w:rPr>
          <w:sz w:val="22"/>
        </w:rPr>
        <w:t/>
      </w:r>
    </w:p>
    <w:p w:rsidR="000F2A0A" w:rsidRDefault="000F2A0A" w:rsidP="000F2A0A">
      <w:pPr>
        <w:pStyle w:val="Voetnoot"/>
        <w:numPr>
          <w:ilvl w:val="1"/>
          <w:numId w:val="14"/>
        </w:numPr>
      </w:pPr>
      <w:r w:rsidRPr="000F2A0A">
        <w:rPr>
          <w:sz w:val="22"/>
        </w:rPr>
        <w:t/>
      </w:r>
      <w:r>
        <w:rPr>
          <w:sz w:val="22"/>
        </w:rPr>
        <w:t>Kennis van het wetboek van strafvordering</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 van vorderingen</w:t>
      </w:r>
      <w:r w:rsidRPr="000F2A0A">
        <w:rPr>
          <w:sz w:val="22"/>
        </w:rPr>
        <w:t/>
      </w:r>
    </w:p>
    <w:p w:rsidR="000F2A0A" w:rsidRDefault="000F2A0A" w:rsidP="000F2A0A">
      <w:pPr>
        <w:pStyle w:val="Voetnoot"/>
        <w:numPr>
          <w:ilvl w:val="1"/>
          <w:numId w:val="14"/>
        </w:numPr>
      </w:pPr>
      <w:r w:rsidRPr="000F2A0A">
        <w:rPr>
          <w:sz w:val="22"/>
        </w:rPr>
        <w:t/>
      </w:r>
      <w:r>
        <w:rPr>
          <w:sz w:val="22"/>
        </w:rPr>
        <w:t>Kennis van arbeidsmarkt, re-integratie en scholing</w:t>
      </w:r>
      <w:r w:rsidRPr="000F2A0A">
        <w:rPr>
          <w:sz w:val="22"/>
        </w:rPr>
        <w:t/>
      </w:r>
    </w:p>
    <w:p w:rsidR="000F2A0A" w:rsidRDefault="000F2A0A" w:rsidP="000F2A0A">
      <w:pPr>
        <w:pStyle w:val="Voetnoot"/>
        <w:numPr>
          <w:ilvl w:val="1"/>
          <w:numId w:val="14"/>
        </w:numPr>
      </w:pPr>
      <w:r w:rsidRPr="000F2A0A">
        <w:rPr>
          <w:sz w:val="22"/>
        </w:rPr>
        <w:t/>
      </w:r>
      <w:r>
        <w:rPr>
          <w:sz w:val="22"/>
        </w:rPr>
        <w:t>Kennis van organisatiekunde</w:t>
      </w:r>
      <w:r w:rsidRPr="000F2A0A">
        <w:rPr>
          <w:sz w:val="22"/>
        </w:rPr>
        <w:t/>
      </w:r>
    </w:p>
    <w:p w:rsidR="000F2A0A" w:rsidRDefault="000F2A0A" w:rsidP="000F2A0A">
      <w:pPr>
        <w:pStyle w:val="Voetnoot"/>
        <w:numPr>
          <w:ilvl w:val="1"/>
          <w:numId w:val="14"/>
        </w:numPr>
      </w:pPr>
      <w:r w:rsidRPr="000F2A0A">
        <w:rPr>
          <w:sz w:val="22"/>
        </w:rPr>
        <w:t/>
      </w:r>
      <w:r>
        <w:rPr>
          <w:sz w:val="22"/>
        </w:rPr>
        <w:t>Kennis van bestuursrecht/staatsrecht/bestuurskunde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juridische documenten in en interpreteert t.b.v. vervolgprocedures (contracten, verslagen en vonnissen,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e-mail,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inhoudelijk en taalkundig de documenten (juridische terminologie)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actuele wet- en regelgeving van toepassing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richtlijnen toe die eigen zijn aan de opmaak van juridische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relevantie en of de gegevens voldoen aan de wet- en regelgeving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(eventuele) rechtsgevolgen de gegevens hebben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Wint, indien nodig, advies in van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Ordent de gegevens op logische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Structureert de bevindingen in een rapport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juridische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documentologie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bibliotheekeconomie</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sociaal recht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arbeidsrecht</w:t>
      </w:r>
      <w:r w:rsidRPr="000F2A0A">
        <w:rPr>
          <w:sz w:val="22"/>
        </w:rPr>
        <w:t/>
      </w:r>
    </w:p>
    <w:p w:rsidR="000F2A0A" w:rsidRDefault="000F2A0A" w:rsidP="000F2A0A">
      <w:pPr>
        <w:pStyle w:val="Voetnoot"/>
        <w:numPr>
          <w:ilvl w:val="1"/>
          <w:numId w:val="14"/>
        </w:numPr>
      </w:pPr>
      <w:r w:rsidRPr="000F2A0A">
        <w:rPr>
          <w:sz w:val="22"/>
        </w:rPr>
        <w:t/>
      </w:r>
      <w:r>
        <w:rPr>
          <w:sz w:val="22"/>
        </w:rPr>
        <w:t>Kennis van handelsrecht</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burgerlijk recht</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publiek recht</w:t>
      </w:r>
      <w:r w:rsidRPr="000F2A0A">
        <w:rPr>
          <w:sz w:val="22"/>
        </w:rPr>
        <w:t/>
      </w:r>
    </w:p>
    <w:p w:rsidR="000F2A0A" w:rsidRDefault="000F2A0A" w:rsidP="000F2A0A">
      <w:pPr>
        <w:pStyle w:val="Voetnoot"/>
        <w:numPr>
          <w:ilvl w:val="1"/>
          <w:numId w:val="14"/>
        </w:numPr>
      </w:pPr>
      <w:r w:rsidRPr="000F2A0A">
        <w:rPr>
          <w:sz w:val="22"/>
        </w:rPr>
        <w:t/>
      </w:r>
      <w:r>
        <w:rPr>
          <w:sz w:val="22"/>
        </w:rPr>
        <w:t>Kennis van internationaal recht</w:t>
      </w:r>
      <w:r w:rsidRPr="000F2A0A">
        <w:rPr>
          <w:sz w:val="22"/>
        </w:rPr>
        <w:t/>
      </w:r>
    </w:p>
    <w:p w:rsidR="000F2A0A" w:rsidRDefault="000F2A0A" w:rsidP="000F2A0A">
      <w:pPr>
        <w:pStyle w:val="Voetnoot"/>
        <w:numPr>
          <w:ilvl w:val="1"/>
          <w:numId w:val="14"/>
        </w:numPr>
      </w:pPr>
      <w:r w:rsidRPr="000F2A0A">
        <w:rPr>
          <w:sz w:val="22"/>
        </w:rPr>
        <w:t/>
      </w:r>
      <w:r>
        <w:rPr>
          <w:sz w:val="22"/>
        </w:rPr>
        <w:t>Kennis van notarieel recht</w:t>
      </w:r>
      <w:r w:rsidRPr="000F2A0A">
        <w:rPr>
          <w:sz w:val="22"/>
        </w:rPr>
        <w:t/>
      </w:r>
    </w:p>
    <w:p w:rsidR="000F2A0A" w:rsidRDefault="000F2A0A" w:rsidP="000F2A0A">
      <w:pPr>
        <w:pStyle w:val="Voetnoot"/>
        <w:numPr>
          <w:ilvl w:val="1"/>
          <w:numId w:val="14"/>
        </w:numPr>
      </w:pPr>
      <w:r w:rsidRPr="000F2A0A">
        <w:rPr>
          <w:sz w:val="22"/>
        </w:rPr>
        <w:t/>
      </w:r>
      <w:r>
        <w:rPr>
          <w:sz w:val="22"/>
        </w:rPr>
        <w:t>Kennis van intellectueel eigendomsrecht</w:t>
      </w:r>
      <w:r w:rsidRPr="000F2A0A">
        <w:rPr>
          <w:sz w:val="22"/>
        </w:rPr>
        <w:t/>
      </w:r>
    </w:p>
    <w:p w:rsidR="000F2A0A" w:rsidRDefault="000F2A0A" w:rsidP="000F2A0A">
      <w:pPr>
        <w:pStyle w:val="Voetnoot"/>
        <w:numPr>
          <w:ilvl w:val="1"/>
          <w:numId w:val="14"/>
        </w:numPr>
      </w:pPr>
      <w:r w:rsidRPr="000F2A0A">
        <w:rPr>
          <w:sz w:val="22"/>
        </w:rPr>
        <w:t/>
      </w:r>
      <w:r>
        <w:rPr>
          <w:sz w:val="22"/>
        </w:rPr>
        <w:t>Kennis van strafrecht</w:t>
      </w:r>
      <w:r w:rsidRPr="000F2A0A">
        <w:rPr>
          <w:sz w:val="22"/>
        </w:rPr>
        <w:t/>
      </w:r>
    </w:p>
    <w:p w:rsidR="000F2A0A" w:rsidRDefault="000F2A0A" w:rsidP="000F2A0A">
      <w:pPr>
        <w:pStyle w:val="Voetnoot"/>
        <w:numPr>
          <w:ilvl w:val="1"/>
          <w:numId w:val="14"/>
        </w:numPr>
      </w:pPr>
      <w:r w:rsidRPr="000F2A0A">
        <w:rPr>
          <w:sz w:val="22"/>
        </w:rPr>
        <w:t/>
      </w:r>
      <w:r>
        <w:rPr>
          <w:sz w:val="22"/>
        </w:rPr>
        <w:t>Kennis van privaat recht</w:t>
      </w:r>
      <w:r w:rsidRPr="000F2A0A">
        <w:rPr>
          <w:sz w:val="22"/>
        </w:rPr>
        <w:t/>
      </w:r>
    </w:p>
    <w:p w:rsidR="000F2A0A" w:rsidRDefault="000F2A0A" w:rsidP="000F2A0A">
      <w:pPr>
        <w:pStyle w:val="Voetnoot"/>
        <w:numPr>
          <w:ilvl w:val="1"/>
          <w:numId w:val="14"/>
        </w:numPr>
      </w:pPr>
      <w:r w:rsidRPr="000F2A0A">
        <w:rPr>
          <w:sz w:val="22"/>
        </w:rPr>
        <w:t/>
      </w:r>
      <w:r>
        <w:rPr>
          <w:sz w:val="22"/>
        </w:rPr>
        <w:t>Kennis van personen- en familierecht</w:t>
      </w:r>
      <w:r w:rsidRPr="000F2A0A">
        <w:rPr>
          <w:sz w:val="22"/>
        </w:rPr>
        <w:t/>
      </w:r>
    </w:p>
    <w:p w:rsidR="000F2A0A" w:rsidRDefault="000F2A0A" w:rsidP="000F2A0A">
      <w:pPr>
        <w:pStyle w:val="Voetnoot"/>
        <w:numPr>
          <w:ilvl w:val="1"/>
          <w:numId w:val="14"/>
        </w:numPr>
      </w:pPr>
      <w:r w:rsidRPr="000F2A0A">
        <w:rPr>
          <w:sz w:val="22"/>
        </w:rPr>
        <w:t/>
      </w:r>
      <w:r>
        <w:rPr>
          <w:sz w:val="22"/>
        </w:rPr>
        <w:t>Kennis van vennootschapsrecht</w:t>
      </w:r>
      <w:r w:rsidRPr="000F2A0A">
        <w:rPr>
          <w:sz w:val="22"/>
        </w:rPr>
        <w:t/>
      </w:r>
    </w:p>
    <w:p w:rsidR="000F2A0A" w:rsidRDefault="000F2A0A" w:rsidP="000F2A0A">
      <w:pPr>
        <w:pStyle w:val="Voetnoot"/>
        <w:numPr>
          <w:ilvl w:val="1"/>
          <w:numId w:val="14"/>
        </w:numPr>
      </w:pPr>
      <w:r w:rsidRPr="000F2A0A">
        <w:rPr>
          <w:sz w:val="22"/>
        </w:rPr>
        <w:t/>
      </w:r>
      <w:r>
        <w:rPr>
          <w:sz w:val="22"/>
        </w:rPr>
        <w:t>Kennis van verzekeringsrecht</w:t>
      </w:r>
      <w:r w:rsidRPr="000F2A0A">
        <w:rPr>
          <w:sz w:val="22"/>
        </w:rPr>
        <w:t/>
      </w:r>
    </w:p>
    <w:p w:rsidR="000F2A0A" w:rsidRDefault="000F2A0A" w:rsidP="000F2A0A">
      <w:pPr>
        <w:pStyle w:val="Voetnoot"/>
        <w:numPr>
          <w:ilvl w:val="1"/>
          <w:numId w:val="14"/>
        </w:numPr>
      </w:pPr>
      <w:r w:rsidRPr="000F2A0A">
        <w:rPr>
          <w:sz w:val="22"/>
        </w:rPr>
        <w:t/>
      </w:r>
      <w:r>
        <w:rPr>
          <w:sz w:val="22"/>
        </w:rPr>
        <w:t>Kennis van fiscaliteit</w:t>
      </w:r>
      <w:r w:rsidRPr="000F2A0A">
        <w:rPr>
          <w:sz w:val="22"/>
        </w:rPr>
        <w:t/>
      </w:r>
    </w:p>
    <w:p w:rsidR="000F2A0A" w:rsidRDefault="000F2A0A" w:rsidP="000F2A0A">
      <w:pPr>
        <w:pStyle w:val="Voetnoot"/>
        <w:numPr>
          <w:ilvl w:val="1"/>
          <w:numId w:val="14"/>
        </w:numPr>
      </w:pPr>
      <w:r w:rsidRPr="000F2A0A">
        <w:rPr>
          <w:sz w:val="22"/>
        </w:rPr>
        <w:t/>
      </w:r>
      <w:r>
        <w:rPr>
          <w:sz w:val="22"/>
        </w:rPr>
        <w:t>Kennis van geschillenrecht</w:t>
      </w:r>
      <w:r w:rsidRPr="000F2A0A">
        <w:rPr>
          <w:sz w:val="22"/>
        </w:rPr>
        <w:t/>
      </w:r>
    </w:p>
    <w:p w:rsidR="000F2A0A" w:rsidRDefault="000F2A0A" w:rsidP="000F2A0A">
      <w:pPr>
        <w:pStyle w:val="Voetnoot"/>
        <w:numPr>
          <w:ilvl w:val="1"/>
          <w:numId w:val="14"/>
        </w:numPr>
      </w:pPr>
      <w:r w:rsidRPr="000F2A0A">
        <w:rPr>
          <w:sz w:val="22"/>
        </w:rPr>
        <w:t/>
      </w:r>
      <w:r>
        <w:rPr>
          <w:sz w:val="22"/>
        </w:rPr>
        <w:t>Kennis van het wetboek van strafvordering</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 van vorderingen</w:t>
      </w:r>
      <w:r w:rsidRPr="000F2A0A">
        <w:rPr>
          <w:sz w:val="22"/>
        </w:rPr>
        <w:t/>
      </w:r>
    </w:p>
    <w:p w:rsidR="000F2A0A" w:rsidRDefault="000F2A0A" w:rsidP="000F2A0A">
      <w:pPr>
        <w:pStyle w:val="Voetnoot"/>
        <w:numPr>
          <w:ilvl w:val="1"/>
          <w:numId w:val="14"/>
        </w:numPr>
      </w:pPr>
      <w:r w:rsidRPr="000F2A0A">
        <w:rPr>
          <w:sz w:val="22"/>
        </w:rPr>
        <w:t/>
      </w:r>
      <w:r>
        <w:rPr>
          <w:sz w:val="22"/>
        </w:rPr>
        <w:t>Kennis van arbeidsmarkt, re-integratie en scholing</w:t>
      </w:r>
      <w:r w:rsidRPr="000F2A0A">
        <w:rPr>
          <w:sz w:val="22"/>
        </w:rPr>
        <w:t/>
      </w:r>
    </w:p>
    <w:p w:rsidR="000F2A0A" w:rsidRDefault="000F2A0A" w:rsidP="000F2A0A">
      <w:pPr>
        <w:pStyle w:val="Voetnoot"/>
        <w:numPr>
          <w:ilvl w:val="1"/>
          <w:numId w:val="14"/>
        </w:numPr>
      </w:pPr>
      <w:r w:rsidRPr="000F2A0A">
        <w:rPr>
          <w:sz w:val="22"/>
        </w:rPr>
        <w:t/>
      </w:r>
      <w:r>
        <w:rPr>
          <w:sz w:val="22"/>
        </w:rPr>
        <w:t>Kennis van organisatiekunde</w:t>
      </w:r>
      <w:r w:rsidRPr="000F2A0A">
        <w:rPr>
          <w:sz w:val="22"/>
        </w:rPr>
        <w:t/>
      </w:r>
    </w:p>
    <w:p w:rsidR="000F2A0A" w:rsidRDefault="000F2A0A" w:rsidP="000F2A0A">
      <w:pPr>
        <w:pStyle w:val="Voetnoot"/>
        <w:numPr>
          <w:ilvl w:val="1"/>
          <w:numId w:val="14"/>
        </w:numPr>
      </w:pPr>
      <w:r w:rsidRPr="000F2A0A">
        <w:rPr>
          <w:sz w:val="22"/>
        </w:rPr>
        <w:t/>
      </w:r>
      <w:r>
        <w:rPr>
          <w:sz w:val="22"/>
        </w:rPr>
        <w:t>Kennis van bestuursrecht/staatsrecht/bestuurskunde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Zoekt, beheert en stuurt documentatie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(K190201 Id18025, K190301 Id13781-c)</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juridische informatie- en kennissystemen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actualiseert juridische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verzoeken tot het verstrekken van afschriften en inzage van stukken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documentologie</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bibliotheekeconomie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Verzamelt en registreert gegevens t.b.v. vervolgprocedures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gegevens van cliënten ifv. het behandelen van aanvragen en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aan de cliënt relevante 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indien nodig, bijkomende gegevens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bekomen gegevens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Maakt het ontwerp van juridische (standaard)documenten en regelingen op (dagvaarding, onderhandse akte, huwelijkscontract,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over de conformiteit, de formele vereisten en de termijnen bij het opstellen van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regelingen op van diverse aard (verordeningen, beleidsregels, reglementen, voorwaarden, overeenkomsten,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juridische taal en begrippen om naar praktisch gebruik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documentologie</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rechtscolleges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burgerlijk recht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publiek recht</w:t>
      </w:r>
      <w:r w:rsidRPr="000F2A0A">
        <w:rPr>
          <w:sz w:val="22"/>
        </w:rPr>
        <w:t/>
      </w:r>
    </w:p>
    <w:p w:rsidR="000F2A0A" w:rsidRDefault="000F2A0A" w:rsidP="000F2A0A">
      <w:pPr>
        <w:pStyle w:val="Voetnoot"/>
        <w:numPr>
          <w:ilvl w:val="1"/>
          <w:numId w:val="14"/>
        </w:numPr>
      </w:pPr>
      <w:r w:rsidRPr="000F2A0A">
        <w:rPr>
          <w:sz w:val="22"/>
        </w:rPr>
        <w:t/>
      </w:r>
      <w:r>
        <w:rPr>
          <w:sz w:val="22"/>
        </w:rPr>
        <w:t>Kennis van strafrecht</w:t>
      </w:r>
      <w:r w:rsidRPr="000F2A0A">
        <w:rPr>
          <w:sz w:val="22"/>
        </w:rPr>
        <w:t/>
      </w:r>
    </w:p>
    <w:p w:rsidR="000F2A0A" w:rsidRDefault="000F2A0A" w:rsidP="000F2A0A">
      <w:pPr>
        <w:pStyle w:val="Voetnoot"/>
        <w:numPr>
          <w:ilvl w:val="1"/>
          <w:numId w:val="14"/>
        </w:numPr>
      </w:pPr>
      <w:r w:rsidRPr="000F2A0A">
        <w:rPr>
          <w:sz w:val="22"/>
        </w:rPr>
        <w:t/>
      </w:r>
      <w:r>
        <w:rPr>
          <w:sz w:val="22"/>
        </w:rPr>
        <w:t>Kennis van privaat recht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Staat een magistraat bij tijdens de zittingen door notulen en verslagen op te stellen en gerechtelijke beslissingen te authentiseren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taken van de magistraat voor (dossier samenstellen,…)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aanwezig op de terechtzitting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Notuleert het verloop van de rechtszaken en de uitspraken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akte van de verschillende formaliteiten waarvan de vervulling moet worden vastgesteld en verleent er authenticiteit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dossiers van de rechtspleging op en ziet, in het kader van de eigen bevoegdheid, toe op de naleving van de geldende regelgeving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rechtscolleges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Inventariseert en bewaart vonnissen, bewijsstukken,.. (wapens, diverse voorwerpen,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bewijsstukken, vonnissen,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foto’s van te inventariseren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Beschrijft de te inventariseren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Nummert objecten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juridische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Assisteert bij het opstellen van beleidsplan ten behoeve van het strategische beleid van de organisatie/afdeling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informatie op voor een beleidsplan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informatie voor een beleidsplan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voor een beleidsplan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voorstellen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deel van) het beleidsplan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 van vorderingen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Bewaakt de kwaliteit van de juridische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Bedenkt plannen om procedures te optimaliseren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welke randvoorwaarden noodzakelijk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verbetervoorstellen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actieplan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over de uitvoering van het actieplan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het verbeterplan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gerechtelijke procedures</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opstellen van juridische documenten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diensten relevant voor juridisch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burgerlijk recht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publiek recht</w:t>
      </w:r>
      <w:r w:rsidRPr="000F2A0A">
        <w:rPr>
          <w:sz w:val="22"/>
        </w:rPr>
        <w:t/>
      </w:r>
    </w:p>
    <w:p w:rsidR="000F2A0A" w:rsidRDefault="000F2A0A" w:rsidP="000F2A0A">
      <w:pPr>
        <w:pStyle w:val="Voetnoot"/>
        <w:numPr>
          <w:ilvl w:val="1"/>
          <w:numId w:val="14"/>
        </w:numPr>
      </w:pPr>
      <w:r w:rsidRPr="000F2A0A">
        <w:rPr>
          <w:sz w:val="22"/>
        </w:rPr>
        <w:t/>
      </w:r>
      <w:r>
        <w:rPr>
          <w:sz w:val="22"/>
        </w:rPr>
        <w:t>Kennis van notarieel recht</w:t>
      </w:r>
      <w:r w:rsidRPr="000F2A0A">
        <w:rPr>
          <w:sz w:val="22"/>
        </w:rPr>
        <w:t/>
      </w:r>
    </w:p>
    <w:p w:rsidR="000F2A0A" w:rsidRDefault="000F2A0A" w:rsidP="000F2A0A">
      <w:pPr>
        <w:pStyle w:val="Voetnoot"/>
        <w:numPr>
          <w:ilvl w:val="1"/>
          <w:numId w:val="14"/>
        </w:numPr>
      </w:pPr>
      <w:r w:rsidRPr="000F2A0A">
        <w:rPr>
          <w:sz w:val="22"/>
        </w:rPr>
        <w:t/>
      </w:r>
      <w:r>
        <w:rPr>
          <w:sz w:val="22"/>
        </w:rPr>
        <w:t>Kennis van privaat recht</w:t>
      </w:r>
      <w:r w:rsidRPr="000F2A0A">
        <w:rPr>
          <w:sz w:val="22"/>
        </w:rPr>
        <w:t/>
      </w:r>
    </w:p>
    <w:p w:rsidR="000F2A0A" w:rsidRDefault="000F2A0A" w:rsidP="000F2A0A">
      <w:pPr>
        <w:pStyle w:val="Voetnoot"/>
        <w:numPr>
          <w:ilvl w:val="1"/>
          <w:numId w:val="14"/>
        </w:numPr>
      </w:pPr>
      <w:r w:rsidRPr="000F2A0A">
        <w:rPr>
          <w:sz w:val="22"/>
        </w:rPr>
        <w:t/>
      </w:r>
      <w:r>
        <w:rPr>
          <w:sz w:val="22"/>
        </w:rPr>
        <w:t>Kennis van het wetboek van strafvordering</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 van vorderingen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De activiteiten van een team coördineren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planning op en past ze aan wijzigende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taken en verantwoordelijkheden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begeleidt, stuurt en motiveert (nieuwe)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uitvoering van de opdrachten en het naleven van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leidt teamvergaderingen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competenties van medewerkers op en bespreekt opleidingsmogelijkheden met de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plannings-, functionerings- en evaluatiegesprekken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teksten over juridisch gerelateerde thema’s  begrijpen, gesprekken over juridisch gerelateerde thema’s kunnen voeren, 	een tekst over juridisch gerelateerde 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klassement- en archiveringsmethodes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documentologie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bibliotheekeconomie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juridische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gerechtelijke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administratieve rechtscolleges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opstellen van juridische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administratieve diensten relevant voor juridisch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sociaal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arbeidsrecht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handelsrecht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burgerlijk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publiek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internationaal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notarieel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intellectueel eigendomsrecht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strafrecht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privaat 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personen- en familierecht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vennootschapsrecht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verzekeringsrecht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fiscaliteit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geschillenrecht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wetboek van strafvordering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inningsprocedures van vorderingen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arbeidsmarkt, re-integratie en scholing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organisatiekunde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bestuursrecht/staatsrecht/bestuurskunde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digitaliseren, verwerken en controleren van documenten, data 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bedrijfscultuur, 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confidentieel omgaan met bedrijfsgerelateerde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helder, duidelijk en op een zakelijke manier communiceren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instrumenten voor de opvolging van de activiteit van de organisatie/afdeling en het maken en bijwerken van situatieoverzichten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een zakelijke manier handelen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vergaderingen en opstellen van verslagen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veilig, ordelijk en milieubewust organiseren van de werkplek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integer en respectvol omgaan met cliënten/collega’s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een goede overlegsituatie met de cliënten/collega’s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wekken van realiseerbare verwachtingen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richten van de aandacht op de wensen en de belangen van de cliënten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zich inleven in de wensen en problemen van de cliënt/collega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authentiek omgaan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zich informeren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nieuwe evoluties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verwerven van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delen van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aanmaken van een juridisch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digitaliseren, verwerken en controleren van  documenten, juridische data en informatie bij het opmaken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coderen en invoeren van documenten/gegevens in een geautomatiseerd systeem bij het opmaken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volledig en nauwkeurig registeren van de gegevens in het juridisch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overeenstemming tussen ingevoerde gegevens en de originele documenten bij het opmaken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dat het dossier transparant en toegankelijk is bij het opmaken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onderhouden van contact met internen en externen bij het opmaken en opvolgen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correspondentie bij het opmaken en opvolgen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vervolledigen van het dossier ter voorbereiding op het cliëntengesprek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overleg met de leidinggevende, bepalen van de tijdschema's, data van inbeslagname, blokkeringen van bankrekeningen,… bij het opmaken en opvolgen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uitvoeren van plaatsbeschrijvingen of vaststellingen van materiële 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archiveren van de gegevens bij het opmaken en opvolgen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eenvoudige en repetitieve dagvaardingen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doorsturen van besluiten met een repetitief karakter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overhandigen van het dossier aan de rechtbank,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wettelijke termijnen, de voorgeschreven werkprocedures van de organisatie bij het opmaken en opvolgen van juridische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het verloop van de (juridische)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geschillendossiers, administratieve en commerciële geschillen betreffende schuldvorderingen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eigen initiatief, rapporteren aan de leidinggevende over deadlines uit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cliëntvraag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bijkomende vragen om de cliëntvraag te verhelderen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onderscheiden van hoofd- en bijzaken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relevante gegevens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welke wet- en regelgeving van toepassing is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van informatie op basis van een concrete cliëntenvraag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van inhoudelijke of procedurele advies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cliënt over de stand van zaken van het cliëntdossier en verdere verloop van 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toelichting bij (juridische) documenten, specificaties en/of berekeningen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wijzen op mogelijke verplichtingen bij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doorverwijzen naar een andere afdeling/dienst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de informatie duidelijk is en begrepen werd zoals deze bedoeld was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vastleggen en rapporteren van het gesprek bij het verzorgen van cliëntcontact bij juridische-administratieve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doorgeven van (cliënten)informatie aan de leidinggevende ter optimalisatie van de dienstverlening bij het verzorgen van cliëntcontact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geheimhouding en steeds discreet omgaan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e-mail, ...)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inhoudelijk en taalkundig controleren van de documenten (juridische terminologie)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welke actuele wet- en regelgeving van toepassing is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richtlijnen die eigen zijn aan de opmaak van juridische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relevantie en of de gegevens voldoen aan de wet- en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welke (eventuele) rechtsgevolgen de gegevens hebben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inwinnen van advies van derden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logische manier ordenen van de gegevens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structuren van de bevindingen in een rapport bij het invoeren van juridische documenten en interpreteren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vertrouwelijk omgaan met juridische informatie bij het invoeren van juridische documenten en interpreteren t.b.v. vervolgprocedure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juridische informatie- en kennissystemen bij het zoeken, beheren en doorsturen van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en actualiseren van juridische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verzoeken tot het verstrekken van afschriften en inzage van stukken bij het zoeken, beheren en doorsturen van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gegevens van cliënten ifv. het behandelen van aanvragen en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relevante gegevens bij het verzamelen en registreren van gegevens t.b.v. vervolgprocedures aan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opvragen van bijkomende gegevens bij het verzamelen en registreren van gegevens t.b.v. vervolgprocedures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bekomen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conformiteit, de formele vereisten en de termijnen bij het opstellen van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regelingen van diverse aard (verordeningen, beleidsregels, reglementen, voorwaarden, overeenkomsten,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omzetten van juridische taal en begrippen naar praktisch gebruik bij het opmaken van een ontwerp van juridische documenten en regelingen.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de taken van de magistraat voor (dossier samenstellen,…)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aanwezig zijn op de terechtzitting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notuleren van het verloop van de rechtszaken en de uitspraken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akte van de verschillende formaliteiten waarvan de vervulling moet worden vastgesteld en er authenticiteit aan verlenen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dossiers van de rechtspleging en toezien op de naleving van de geldende regelgeving, in het kader van de eigen bevoegdheid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registeren van bewijsstukken, vonnissen,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foto’s van te inventariseren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beschrijven van de te inventariseren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nummeren van objecten  bij het inventariseren en bewaren van vonnissen, bewijsstukken,….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informatie voor een beleidsplan bij het assisteren van het opstellen van beleidsplan ten behoeve van het strategische beleid van de organisatie/afdeling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informatie voor een beleidsplan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voor een beleidsplan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voorstellen met de leidinggevende bij het assisteren van het opstellen van beleidsplan ten behoeve van het strategische beleid van de organisatie/afdeling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deel van) het beleidsplan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procedures bij het bewaken van de kwaliteit van de juridische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planning en deze aanpassen aan wijzigende omstandigheden bij het coördineren van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verdelen van taken en verantwoordelijkheden bij het coördineren van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begeleiden, sturen en motiveren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uitvoering van de opdrachten en het naleven van procedures bij het coördineren van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en leiden van teamvergaderingen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competenties van medewerkers en bespreken van opleidingsmogelijkheden met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voeren van plannings-, functionerings- en evaluatiegesprekken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veilig, ordelijk en milieubewust organiseren van de werkplek</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inventariseren van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aard van 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opmerken van problemen en deze signaleren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uitwerken van  een passende oplossing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zoeken naar oplossingen om problemen te voorkomen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bedenken van plannen om procedures te optimaliseren om problemen op te lossen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nagaan van welke randvoorwaarden noodzakelijk zijn bij het bewaken van de kwaliteit van de juridische procedure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formuleren van verbetervoorstellen bij het bewaken van de kwaliteit van de juridische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de verbetervoorstellen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opstellen van een actieplan bij het bewaken van de kwaliteit van de juridische procedure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waken over de uitvoering van het actieplan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evalueren het verbeterplan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nagaan of de informatie duidelijk is en begrepen werd zoals deze bedoeld was bij het verzorgen van cliëntcontact bij juridische-administratieve dienstverlening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bedrijf/organisatie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meestal uitgeoefend in een dag-systeem.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beheren van individuele juridische dossiers vergt flexibiliteit en kan zorgen voor afwijkende 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indien nodig, taken doorgeven.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en nauwkeurig werken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voorziene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krijgt te maken met een veelheid van geldende en aan veranderingen onderhevige wetten en 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deskundige wordt geconfronteerd met diverse cliëntsituaties en cliëntvragen/dossiers die een persoonlijke aanpak vereisen.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zeer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 aandacht hebben voor tijdige aflevering, uitvoering en opvolging van de opdrachten of te doorlopen stappen.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ethisch en integer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en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het juridische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cliënten en externe juridische dienstverleners.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 en stelt zich empathisch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beantwoorden van juridische vragen vergt een individuele aanpak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juridische dossiers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steeds conform zijn bevoegdheden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deskundige wordt voortdurend aangesproken door (interne) cliënten, terwijl zijn werkzaamheden op tijd en conform de procedures moeten afgerond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Vervult een schakelrol tussen de (interne) cliënten en (het belang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discreet om met cliëntengegevens, handelt onbevooroordeeld en kan omgaan met cliënten met een verschillende (culturele) achtergrond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Respecteren van de geheimhoudingsplicht is essentieel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een goed inzicht hebben in de gehele procedure ifv. een correct dossierbeheer en termijnbewaking.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nauwkeurig uitvoeren en controleren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de uitvoering van 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wijze waarop de opdracht wordt uitgevoerd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zelf oplossen van problemen en onregelmatigheden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melden van problemen aan de verantwoordelijke indien deze niet zelf op te lossen 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diensten geleverd door externe juridische dienstverleners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bewaken van de (wettelijke) termijnen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beantwoorden van juridische vragen die tot zijn takenpakket/bevoegdheid behoren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voeren van efficiënt communicatie met leidinggevende(n), collega’s, cliënten en externe juridische dienstverleners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opvolgen van nieuwe ontwikkelingen en regelgeving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oplossingsgericht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doelgroepgericht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 een zakelijke manier handelen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ontwikkelen van de eigen deskundigheid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beheren en opvolgen van juridische dossiers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verzorgen van cliëntcontact bij juridische-administratieve dienstverlening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invoeren en interpreteren van juridische documenten t.b.v. vervolgprocedures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zoeken, doorsturen en beheren van documentatie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verzamelen en registreren van gegevens t.b.v. vervolgprocedures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juridische standaarddocumenten en regelingen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bijstaan van een magistraat tijdens de zittingen door notulen en verslagen op te stellen en gerechtelijke beslissingen te authentiseren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inventariseren, indelen en bewaren van archieven, vonnissen, bewijsstukken...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assisteren bij het opstellen van beleids- en instrumentplannen ten behoeve van het strategische beleid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coördineren van de activiteiten van een team</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bewaken van de kwaliteit van de 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een beperkt aantal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bepaalde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het juridische beleid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sociale wetgeving, arbeidsreglement, cao’s, verzekeringscontracten,…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juridische dienstverleners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en de mogelijkheden van het personeel</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voor het inwinnen van informatie over de aanpak van bepaalde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voor het inwinnen van informatie over het te volgen juridisch-beleid.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voor het inwinnen van informatie om taken af te kunnen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externe juridische dienstverleners om hun diensten op te volgen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indien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ondersteunen van de afdeling/organisatie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oplossingsgericht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doelgroepgericht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ontwikkelen van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beheren en opvolgen van juridische dossiers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verzorgen van cliëntencontact bij juridische-administratieve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invoeren en interpreteren van juridische documenten t.b.v. vervolgprocedures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zoeken, doorsturen en beheren van documentatie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en registreren van gegevens t.b.v. vervolgprocedures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juridische standaarddocumenten en regelingen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bijstaan van een magistraat tijdens de zittingen door notulen en verslagen op te stellen en gerechtelijke beslissingen te authentiseren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inventariseren, indelen en bewaren van archieven, vonnissen, bewijsstukken...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assisteren bij het opstellen van beleids- en instrumentplannen ten behoeve van het strategische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bewaken van de kwaliteit van de procedures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