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0227</w:t>
      </w:r>
      <w:r>
        <w:t>)</w:t>
      </w:r>
    </w:p>
    <w:p w:rsidR="003B07E1" w:rsidRDefault="003B07E1" w:rsidP="003B07E1">
      <w:pPr>
        <w:pStyle w:val="DossierTitel"/>
      </w:pPr>
      <w:r>
        <w:t>Bandenmonteur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Bandenmonteur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bandenmonteur herstelt en vervangt banden, balanceert wielen uit, demonteert wielen, monteert wielen en lijnt het voertuig uit teneinde het voertuig rijklaar te maken.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aanwijzingen van een hiërarchisch verantwoordelijke of collega’s   (I160401 Id12485-c)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Treft voorbereidingen om de opdracht optimaal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werkmethode en legt benodigde producten, gereedschap en materiaal 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(werkplaatshandboek, werkfiches, constructeursvoorschriften)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Vult opvolgdocumenten van de interventie in en geeft de informatie door aan de betrokken dienst (I160401 Id17315-c)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de werkfiche in voor facturatie of verduidelijking van de uitgevoerde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computergestuurd opvolgsysteem</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Ruimt de werkzone op, maakt ze schoon en voert een basisonderhoud uit  aan gereedschappen en installaties   (I160401 Id16810-c)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gereedschap en grondstoffen op de juiste plaats terug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gereedschap vooraleer het op te bergen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werkvloer ordelijk en proper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01083)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over veiligheid, gezondheid, milieu- en kwaliteitszorg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voert het af volgens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en/of stockeert gevaarlijke en ontvlambare producten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Recupereert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 en hijswerktuigen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persoonlijke en collectieve beschermingsmiddelen (PBM’s en CBM’s) volgens de specifieke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voertuig klaar in het kader van de werkzaamheden  (co 01085)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het voertuig in de werkzone staat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Koppelt de machine, het onderdeel of het getrokken voertuig los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het voertuig en het interieur tegen beschadigingen en vlekken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hulpmiddelen om het voertuig op te tillen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onderdelen van het voertuig proper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reinigingstoestellen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Vervangt banden en wielen (I160401 Id16982-c)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hijsmaterieel (rolbrug, takel, hijsband,…) voor het verplaatsen van zware stukken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Beveiligt de sensoren indien aanwezig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wielen en banden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Codeert de gedemonteerde banden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de band met een demontageapparaat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het ventiel en monteert de band op de velg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banden op spanning, slijtage (slijtagegraad en –patroon) en conformiteit met specificaties van de constructeur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op lekkages, de staat en slijtagegraad van remschijven en remblokken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Balanceert het wiel met de balanceermachine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banden op de velg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banden op de voorgeschreven spanning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wielen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Herinitialiseert, indien aanwezig, het bandendrukcontrolesysteem van het voertuig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afwijkingen of problemen aan de overste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een wielgeometrie uit (I160401 Id16982-c)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Kijkt aan de hand van de banden na of het voertuig dient uitgelijnd te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Lijnt het voertuig indien nodig uit met behulp van een uitlijntoestel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afwijkingen of problemen aan de overste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Herstelt banden (I160401 Id23994-c)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hijsmaterieel (rolbrug, takel, hijsband, …) voor het verplaatsen van zware stukken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Beveiligt de sensoren indien aanwezig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wielen en banden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het juiste herstelproces ((combi-)pleister aanbrengen, koud vulkaniseren)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het juiste materiaal voor de herstelling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het juiste herstelproces uit ((combi-)pleister aanbrengen, koud vulkaniseren)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banden op de velg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banden op de voorgeschreven spanning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wielen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Herprofileert banden van zware bedrijfs- en vrachtwagens (I160401 Id45682-c)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hijsmaterieel (rolbrug, takel, hijsband, …) voor het verplaatsen van zware stukken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de maximale herprofileringsdiepte van de hoofdgroef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uitsnijmachine in naargelang de herprofileringsdiepte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het reeds bestaande profiel in de band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Brengt corrosiewerend product aan  (co 01896)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Weet welke componenten corrosiegevoelig 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Schuurt gecorrodeerde componenten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corrosiewerend product aan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remsystemen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ophanging van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 diagnosetoestel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geldende normen en procedures voor een keuring door de technische controle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voertuigtypes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voertuigtechniek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onderhoudsproducten  (oliën, smeermiddelen, ontvetters,...)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corrosiewerende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verschillende soorten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opbouw en werking van wielen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soorten en types banden en velgen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technologieën toegepast op wielen (runflatbanden, druksensoren,...)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betekenis van letters en cijfers  op banden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veiligheidsvoorschriften in het kader van een correcte werking van het bandendrukcontrolesysteem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hersteltechnieken van banden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herprofileringstechnieken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gereedschap (slagmoersleutel, luchtpistool, bandendrukmeter,…)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machines (bandenbalanceermachine, bandenlichter, hef- en hijstoestel,…)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apparatuur (bandendruk, wielgeometrie,…)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gebruik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reinigen van 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voorschriften rond afval</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werkmethode en legt benodigde producten, gereedschap en materiaal klaar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(werkplaatshandboek, werkfiches, constructeursvoorschriften)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de werkfiche in voor facturatie of verduidelijking van de uitgevoerde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computergestuurd opvolgsysteem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milieu- en kwaliteitszorg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voert het af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en/of stockeert gevaarlijke en ontvlambare producten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aanwezigheid van en 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het voertuig in de werkzone 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Codeert de gedemonteerde banden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banden op spanning, slijtage (slijtagegraad en –patroon) en conformiteit met specificaties van de constructeur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lekkages, de staat en slijtagegraad van remschijven en remblokken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Herinitialiseert, indien aanwezig, het bandendrukcontrolesysteem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aan de hand van de banden na of het voertuig dient uitgelijnd te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Beveiligt de sensoren indien aanwezig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het juiste herstelproces ((combi-)pleister aanbrengen, koud vulkaniseren)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het juiste materiaal voor de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maximale herprofileringsdiepte van de hoofdgroef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uitsnijmachine in naargelang de herprofileringsdiepte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Weet welke componenten corrosiegevoelig zijn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afwijkingen of problemen aan de overste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afwijkingen of problemen aan de overste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het juiste herstelproces uit ((combi-)pleister aanbrengen, koud vulkaniseren)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gereedschap en grondstoffen op de juiste plaats terug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gereedschap vooraleer het op te bergen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werkvloer ordelijk en proper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Recupereert materialen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hef- en hijswerktuigen volgens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Koppelt de machine, het onderdeel of het getrokken voertuig los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het voertuig en het interieur tegen beschadigingen en vlekken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hulpmiddelen om het voertuig op te tillen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de onderdelen van het voertuig proper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reinigingstoestellen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Bedient hijsmaterieel (rolbrug, takel, hijsband,…) voor het verplaatsen van zware stukken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Beveiligt de sensoren indien aanwezig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wielen en banden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de band met een demontageapparaat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Vervangt het ventiel en monteert de band op de velg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Balanceert het wiel met de balanceermachine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banden op de velg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banden op de voorgeschreven spanning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wielen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Lijnt het voertuig indien nodig uit met behulp van een uitlijntoestel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Bedient hijsmaterieel (rolbrug, takel, hijsband, …) voor het verplaatsen van zware stukken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wielen en banden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banden op de velg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banden op de voorgeschreven spanning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wielen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Bedient hijsmaterieel (rolbrug, takel, hijsband, …) voor het verplaatsen van zware stukken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Volgt het reeds bestaande profiel in de band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Schuurt gecorrodeerde componenten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corrosiewerend product aan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bandemonteur werkt hoofdzakelijk in bandencentrales.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Deze omgeving is stabiel, de variabelen binnen de omgeving zijn constant.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Enkel het type voertuig en de band kan variëren naargelang de bandencentrale: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zijn dat de bandenmonteur zowel aan personenwagens, lichte bedrijfsvoertuigen, zware bedrijfsvoertuigen, kruiwagens, motorfietsen,… dient te werken. In andere bandencentrales specialiseren ze zich in één of meerdere van bovenstaande voertuigen.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is eerder repetitief, enkel bij het uitlijnen is de complexiteit hoger.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zijn gestructureerd en worden meestal in dezelfde volgorde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is bij het beroep een grote tijdsdruk aanwezig aangezien de klant ondertussen op zijn voertuig wacht.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in een lawaaierige omgeving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bandenmonteur voert soms ook depannages of vervangingen uit afhankelijk van de bandencentrale waar hij voor werkt. Deze depannages gebeuren zowel op de openbare weg als bij de klant zelf.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Daarom wordt het beroep eventueel ook in het weekend, ’s avonds en ’s nachts uitgeoefend.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een constante aandacht te hebben aangezien de voertuigen op zichzelf kostbaar zijn. Het voertuig kan sterk beschadigd raken, bijvoorbeeld: indien het wiel niet correct terug geplaatst wordt, worden de sensoren beschadigd. Bij het monteren van de band op de velg kan schade berokkend worden aan de velgen.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Daarnaast zijn er ook risico’s naar veiligheid van de auto en de bestuurder indien de band en/of het wiel niet correct wordt uitgebalanceerd en/of gemonteerd. Dit geldt ook voor het uitlijnen van het voertuig.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veiligheid van de bandenmonteur zelf in het gedrang kan komen. Er zijn risico’s verbonden aan het gebruik van de heftoestellen, aan het onder spanning brengen van de band op de velg (ontploffingsgevaar).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zijn activiteiten die worden bepaald door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invullen van opvolgdocumenten van de interventie en het geven van informatie aan de betrokken dienst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werkzaamheden op basis van een werkfiche of    aanwijzingen van een gevolmachtigde deskundige of van de (interne)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opruimen van de de werkzone, ze schoonmaken en uitvoeren van een  basisonderhoud aan gereedschappen en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onderhoudsoperaties of sneldienst interventies aan een  voertuig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wielgeometrie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herstellen van de banden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herprofileren van de banden van zware bedrijfs- en vrachtwagens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aanbrengen van corrosiewerend product</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Werkopdrachten, tijdsplanning, veiligheids -en milieuvoorschriften, constructeursvoorschriften, technische voorschriften.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het opmaken van de werkplanning, probleemgevallen, uitzonderlijke 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beslist wanneer een uitlijning, herprofilering of herstelling nodig is na advies van de bandenmonteur.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indien dit noodzakelijk is voor de uit te voeren werkzaamheden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aanwijzingen van een hiërarchisch verantwoordelijke of collega’s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Vult opvolgdocumenten van de interventie in en geeft de informatie door aan de betrokken dienst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Ruimt de werkzone op, maakt ze schoon en voert een basisonderhoud uit  aan gereedschappen en installaties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voertuig klaar in het kader van de werkzaamheden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Vervangt banden en wielen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wielgeometrie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Herstelt banden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Herprofileert banden van zware bedrijfs- en vrachtwagens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corrosiewerend product aan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