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0247</w:t>
      </w:r>
      <w:r>
        <w:t>)</w:t>
      </w:r>
    </w:p>
    <w:p w:rsidR="003B07E1" w:rsidRDefault="003B07E1" w:rsidP="003B07E1">
      <w:pPr>
        <w:pStyle w:val="DossierTitel"/>
      </w:pPr>
      <w:r>
        <w:t>Podiumtechnicus geluid</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Podiumtechnicus geluid</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podiumtechnicus geluid is verantwoordelijk voor het geluidsbeeld teneinde een voorstelling, concert, evenement,…  volgens het artistiek concept, in interactie met de artiesten, technisch optimaal te laten verlopen.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2017</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de eigen werkzaamheden met oog voor kwaliteit (co 01833)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de dag zodat de activiteiten op tijd uitgevoerd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Treft voorbereidingen om de eigen opdracht optimaal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gebruikt plannen en materiaallijst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de nodige apparatuur en toebehoren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de eigen werkzaamheden en stuurt desnoods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onvoorziene omstandigheden aan de verantwoordelijke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01809)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gepast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en uitvoering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onvoorziene omstandigheden aan de verantwoordelijke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de eigen veiligheid tijdens het werken (co 01832)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Heft en tilt ergonomisch verantwoord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veilig op hoogte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veilig om met materiaal, gereedschap, toestellen, 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PBM's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Signaleert risico's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mee aan een veilige en duurzame arbeidsomgeving (co 01834)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met oog voor de veiligheid van collega's, artiesten, het publiek en andere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voorkomt en beschermt tegen specifieke risico’s zoals elektrische schokken, gehoorschade, gevaarlijke stoffen, struikelen, brand,…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met oog voor het duurzaam gebruik van materialen en energie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verbeterpunten en preventiemaatregelen voor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zich over de afspraken in niet-vertrouwde werkplekken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afspraken van de werkplek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CBM's aan en gebruikt die waar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Vervoert het materiaal (co 01835)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materiaal transportklaar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Laadt en lost het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gepaste hulpmiddelen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lading op volledigheid en schade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Beveiligt de lading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Richt de eigen werkplek in (co 01836)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(tijdelijke) werkplek in rekening houdend met de algemene podiumorganisatie en de logische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aan de gebruiken en omstandigheden van de locatie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Beschermt, beveiligt en slaat apparatuur en toebehoren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aanduidingen en markeringen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(co 01837)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ladders en rolsteigers op en gebruikt 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en gebruikt een eenpersoonshoogtewerker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Beveiligt zich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wat er onder het werkvlak gebeurt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dat geen gereedschappen, onderdelen of hulpmiddelen kunnen vallen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Communiceert tijdens de voorstelling (co 01684)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accurate en gepaste informatie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gepast op ontvangen informatie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aangepast aan de situatie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met handgebaren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communicatieapparatuur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Stuurt een team op de werkvloer aan  (L150801 Id18000-c)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de verwachte resultaten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Motiveert het team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het tijdsschema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kwaliteit van het werk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Stuurt bij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open voor voorstellen of bemerkingen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opbouwende, objectieve feedback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Plant de opbouw (co 01842)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zaalplannen en technische documentatie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plan aan de locatie, de omstandigheden en de andere disciplines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met de productieverantwoordelijke i.v.m. timing en plaatsgebruik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kabelwegen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de verdeling van signalen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de verdeling van het elektrisch vermogen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materiaallijst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planning voor het team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documentatie voor het team</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Coördineert de opbouw en demontage (co 01843)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met andere betrokkenen en disciplines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plaatsing en werking van toestellen en kabels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instelling van toestellen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Spoort fouten op en verhelpt 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plannen en lijsten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de planning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planning aan in overleg met andere betrokkenen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continu de eigen praktijk (co 01686)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zich over de ontwikkelingen in relatie tot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de behoefte aan verdere ontwikkeling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zich vertrouwd met nieuwe evoluties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Verwerft nieuwe kennis en vaardigheden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de eigen loopbaan (co 01844)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Documenteert het eigen werk en carrière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zich over de bestaande markttrends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een netwerk op en onderhoudt het (collega’s, klanten, werkgevers)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Promoot zichzelf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Onderzoekt potentiële projecten en verwerft opdrachten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Plant de podiummechanica noodzakelijk voor de eigen werkzaamheden </w:t>
      </w:r>
      <w:r>
        <w:rPr>
          <w:rFonts w:cstheme="minorHAnsi"/>
        </w:rPr>
        <w:t xml:space="preserve"> </w:t>
      </w:r>
      <w:r w:rsidRPr="00A4228D">
        <w:rPr>
          <w:rFonts w:cstheme="minorHAnsi"/>
        </w:rPr>
        <w:t>(co 01848)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benodigde plannen op m.b.t. de podiummechanica en communiceert ze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de correcte bevestiging op ophangpunten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Bewaakt de overbelasting op basis van de gekende belasting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Ontwerpt het technisch geluidsplan op basis van de artistieke intenties </w:t>
      </w:r>
      <w:r>
        <w:rPr>
          <w:rFonts w:cstheme="minorHAnsi"/>
        </w:rPr>
        <w:t xml:space="preserve"> </w:t>
      </w:r>
      <w:r w:rsidRPr="00A4228D">
        <w:rPr>
          <w:rFonts w:cstheme="minorHAnsi"/>
        </w:rPr>
        <w:t>(L150801 Id49194-c)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de opdracht met de artistiek en/of productieverantwoordelijke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Vormt zich een omvattend beeld van de productie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repetities en productievergaderingen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knelpunten of problemen vast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rekening met de technische vereisten, het budget, het beschikbaar 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rekening met de verwachte akoestiek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het artistiek concept om in een technisch geluidsplan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welke geluidsfragmenten moeten voorbereid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het type en de positie van de luidsprekers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opstelling, instelling en eigenschappen van apparatuur en gebruikte toebehoren vast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noodzakelijke microfoons, ingangen en randapparatuur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Tekent het technisch geluidsplan gebruik makend van gangbare methodes en normen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Documenteert het geluidsplan met priklijsten, patchlijsten,...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Presenteert en bespreekt het technisch ontwerp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geluidsfragmenten voor</w:t>
      </w:r>
      <w:r>
        <w:rPr>
          <w:rFonts w:cstheme="minorHAnsi"/>
        </w:rPr>
        <w:t xml:space="preserve"> </w:t>
      </w:r>
      <w:r w:rsidRPr="00A4228D">
        <w:rPr>
          <w:rFonts w:cstheme="minorHAnsi"/>
        </w:rPr>
        <w:t>(L150801 Id36992-c)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geluidsfragmenten op van bestaande dragers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Laadt de fragmenten in een montageplatform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fragmenten cue-klaar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geschikte dragers, codecs en afspeelmedia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Bewaart het resultaat en maakt backups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cuelijst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geluidsapparatuur en sluit die aan</w:t>
      </w:r>
      <w:r>
        <w:rPr>
          <w:rFonts w:cstheme="minorHAnsi"/>
        </w:rPr>
        <w:t xml:space="preserve"> </w:t>
      </w:r>
      <w:r w:rsidRPr="00A4228D">
        <w:rPr>
          <w:rFonts w:cstheme="minorHAnsi"/>
        </w:rPr>
        <w:t>(L150801 Id8048-c)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geluidsdocumentatie (stageplan, priklijst,...) en werkt volgens de aanwijzingen ervan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en beveiligt componenten van de geluidsinstallatie aan vaste en bewegende ophangstructuren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componenten van de geluidsinstallatie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kabels en sluit die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technische documentatie aan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Sluit geluidstafel en randapparatuur aan</w:t>
      </w:r>
      <w:r>
        <w:rPr>
          <w:rFonts w:cstheme="minorHAnsi"/>
        </w:rPr>
        <w:t xml:space="preserve"> </w:t>
      </w:r>
      <w:r w:rsidRPr="00A4228D">
        <w:rPr>
          <w:rFonts w:cstheme="minorHAnsi"/>
        </w:rPr>
        <w:t>(co 01857)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multikabels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Splitst signalen uit voor monitor of opname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effecten aan via inserts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opnameapparatuur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Patcht signalen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Stelt het geluidssysteem af</w:t>
      </w:r>
      <w:r>
        <w:rPr>
          <w:rFonts w:cstheme="minorHAnsi"/>
        </w:rPr>
        <w:t xml:space="preserve"> </w:t>
      </w:r>
      <w:r w:rsidRPr="00A4228D">
        <w:rPr>
          <w:rFonts w:cstheme="minorHAnsi"/>
        </w:rPr>
        <w:t>(co 01858)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Richt speakers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processors en cross-overs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Regelt delays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EQ't de geluidsinstallatie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Programmeert de geluidstafel</w:t>
      </w:r>
      <w:r>
        <w:rPr>
          <w:rFonts w:cstheme="minorHAnsi"/>
        </w:rPr>
        <w:t xml:space="preserve"> </w:t>
      </w:r>
      <w:r w:rsidRPr="00A4228D">
        <w:rPr>
          <w:rFonts w:cstheme="minorHAnsi"/>
        </w:rPr>
        <w:t>(co 01859)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samen met de artistiek verantwoordelijke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oplossingen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soundcheck uit en stelt de tafel in (gain, toon, balans, routing)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standen en overgangen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het resultaat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Corrigeert standen tijdens repetities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aanpassingen in het draaiboek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back-up en hard-copy procedures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Gebruikt zendapparatuur voor signaaloverdracht en monitoring</w:t>
      </w:r>
      <w:r>
        <w:rPr>
          <w:rFonts w:cstheme="minorHAnsi"/>
        </w:rPr>
        <w:t xml:space="preserve"> </w:t>
      </w:r>
      <w:r w:rsidRPr="00A4228D">
        <w:rPr>
          <w:rFonts w:cstheme="minorHAnsi"/>
        </w:rPr>
        <w:t>(co 01860)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frequentieplan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Positioneert de antennes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zenders en ontvangers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Test de verbinding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microfoons en in-ear monitors bij artiesten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Stelt randapparatuur in</w:t>
      </w:r>
      <w:r>
        <w:rPr>
          <w:rFonts w:cstheme="minorHAnsi"/>
        </w:rPr>
        <w:t xml:space="preserve"> </w:t>
      </w:r>
      <w:r w:rsidRPr="00A4228D">
        <w:rPr>
          <w:rFonts w:cstheme="minorHAnsi"/>
        </w:rPr>
        <w:t>(co 01861)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compressors, limiters, noise gates,...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geluidseffecten in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Bedient de geluidsinstallatie op basis van de artistieke intenties</w:t>
      </w:r>
      <w:r>
        <w:rPr>
          <w:rFonts w:cstheme="minorHAnsi"/>
        </w:rPr>
        <w:t xml:space="preserve"> </w:t>
      </w:r>
      <w:r w:rsidRPr="00A4228D">
        <w:rPr>
          <w:rFonts w:cstheme="minorHAnsi"/>
        </w:rPr>
        <w:t>(co 01862)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soundcheck uit en stelt de tafel in (gain, toon, balans, routing)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Reageert op acties en visuele of auditieve cues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cue lijst of draaiboek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Bedient de geluidsinstallatie tijdens de voorstelling om het gewenste klankbeeld en timing te bekomen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Start en stopt weergaveapparatuur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opnames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Observeert de voorstelling en reageert op technische defecten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Observeert de voorstelling en bewaakt de artistieke kwaliteit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Speelt gepast in op onverwachte gebeurtennissen tijdens de voorstelling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rekening met de geldende geluidsnormen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Bedient de monitortafel</w:t>
      </w:r>
      <w:r>
        <w:rPr>
          <w:rFonts w:cstheme="minorHAnsi"/>
        </w:rPr>
        <w:t xml:space="preserve"> </w:t>
      </w:r>
      <w:r w:rsidRPr="00A4228D">
        <w:rPr>
          <w:rFonts w:cstheme="minorHAnsi"/>
        </w:rPr>
        <w:t>(co 01863)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Overlegt met artiesten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balans van de verschillende monitors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Speelt in op de wensen van de artiesten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Speelt in op de acties op het podium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Observeert de voorstelling en reageert op technische defecten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Observeert de voorstelling en bewaakt de artistieke kwaliteit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Onderhoudt geluidsapparatuur</w:t>
      </w:r>
      <w:r>
        <w:rPr>
          <w:rFonts w:cstheme="minorHAnsi"/>
        </w:rPr>
        <w:t xml:space="preserve"> </w:t>
      </w:r>
      <w:r w:rsidRPr="00A4228D">
        <w:rPr>
          <w:rFonts w:cstheme="minorHAnsi"/>
        </w:rPr>
        <w:t>(L150801 Id7101-c)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werking en spoort fouten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en onderhoudt kabels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reinigt en vervangt apparatuur en onderdelen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en vervangt elektrische en elektronische onderdelen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Laat herstellingen uitvoeren door derden, indien nodig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software updates uit</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Basiskennis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tekstverwerking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rekenbladen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digitale communicatie (e-mail, agendabeheer,…)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internet – zoekmethodes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beeldtechniek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lichttechniek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podiummechanica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decoropbouw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budgetbeheer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ruimtelijk meten (meetmethodes, berekenen)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veiligheids- en milieuwetgeving (ARAB, VLAREM, Codex, AREI,…)</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Elektriciteit</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elektriciteit (spanning, stroom, weerstand, hun eenheden, basisformules)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de meettoestellen en hun gebruik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basisschakelingen (serie, parallel, verschillende schakelaars,…)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elektrische kabels (eigenschappen, codering, sectie en lengte en de impact ervan)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de meest voorkomende elektrische stekkers (eigenschappen, coderingen en aanduidingen)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methodiek voor deductief foutzoeken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elektrische schema’s (symbolen, eendraadschema’s)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wisselspanning (eigenschappen en toepassingen)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vermogensberekening monofasig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driefasespanning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ster- driehoekschakelingen in functie van spanningsnetten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vermogensberekening driefasig (dynamische belasting)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beveiligingscomponenten (automaten, zekering en differentieel, hun eigenschappen en toepassingen)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de basisconcepten van elektronische schakelingen (versterken van signalen, mengen van signalen, filters,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Geluid</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technisch geluidsplan (symbolen, aanduiding en relatie met lijsten)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geluidstoestellen en -bronnen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geluidskabels (eigenschappen, signalen, codering, sectie en lengte en de impact ervan)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geluidsstekkers (eigenschappen, signalen, coderingen en aanduidingen)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geluidsbronnen (eigenschappen, indeling,…)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geluidstoestellen (eigenschappen, indeling,…)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geluidsdocumentatie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eindversterking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communicatieapparatuur (intercom, walkie talkies,…)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analoge mengtafels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basisbediening van digitale mengtafels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geluidssignalen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akoestische principes (reflectie, absorptie, galm,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akoestische eigenschappen van muziekinstrumenten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elektrische muziekinstrumenten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orkestopstellingen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muziekgeschiedenis, stijlen en stromingen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geschiedenis van de geluidstechniek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akoestische eigenschappen van ruimtes en gebouwen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akoestische eigenschappen van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geluidsfysica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geluidsmontage- en geluidsbewerkingssoftware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hardware voor geluidsmontage en –bewerking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geluidscodexen – en formats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geluidsfragmenten binnen een voorstelling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digitale geluidsoverdracht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alle functies van monitortafels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geluidseffecten (werking, eigenschappen en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geluidsopname- en weergaveapparatuur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uitsplitsen van signalen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processors, cross-overs, delays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geluidstafels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programmeermethodieken en -strategieën voor geluidstafels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regelgeving omtrent zendapparatuur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van draadloze signaaloverdracht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zend- en ontvangapparatuur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squelch,… (types van verzenden en ontvangen)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compressors, limiters, noise gates,… (werking, eigenschappen en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bedienen van geautomatiseerd geluidstafels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noden van muzikanten in verband met monitoring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 met muzikanten tijdens de voorstelling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geluidsopnametechnieken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procedures voor het equalizen van de eindeversterking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procedures voor soundcheck</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Informatica</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back-up-methodes en –strategieën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beheer van software (updates, back-ups, beveiliging,…)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Podiummechanica</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basisprincipes van mechanische belasting (statisch, dynamisch, puntlast en veiligheidsfactor)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hijsmiddelen voor podiumgebruik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trussen en zelfsteunende systemen (montage, eigenschappen en principes)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en methodes voor het aanslaan van lasten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manuele en elektrische trekkenwand (werking en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technisch trekkenplan (symbolen, aanduiding en relatie met lijsten)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Productie, opbouw en verloop</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werkcontexten (de podiumsector, festivals, evenementen, beurzen en tentoonstellingen)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en kenmerken van een voorstellingsruimte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van opslag, verpakking en markering van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van een technische tekening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productieprocessen eigen aan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methode van opbouw van een voorstelling (podiumorganisatie, logische werkvolgorde)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planningsmethodes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methodes voor cue’s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relevante informatiebronnen, eigen aan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 bij het aansturen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motivatie- en coachingtechnieken bij het aansturen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documentatiemethodes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impact van de verschillende technische disciplines op de opbouw</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regie en dramaturgie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overleg- en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gepaste en efficiënte communicatietechnieken, eigen aan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instrumenten voor het documenteren van de eigen loopbaan (cv, portfolio,…)</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netwerktechnieken, eigen aan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opstellen en gebruiken van draaiboeken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geschiedenis van de voorstellingsruimtes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sectorspecifieke CAD-software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sectorspecifieke documentatiesoftware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Veiligheid</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basisprincipes van risico’s en preventie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en veiligheidsmaatregelen bij het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en veiligheidsmaatregelen bij het werken met machines, aangedreven gereedschap en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beveiliging van mechanische bevestigingen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publieksveiligheid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gevaarlijke producten binnen de podiumsector (risico’s, richtlijnen en maatregelen omtrent verven, vuurwerk,…)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brandpreventie en bestrijding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collectieve beschermingsmaatregelen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EHBO</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principes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veilig verplaatsen van goederen (palletwagen, flightcase,...)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ladders en rolsteigers (soorten, eigenschappen, gebruik en 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eenpersoonshoogtewerker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elektrische veiligheid (risico’s, richtlijnen en 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gehoorbescherming (risico’s, richtlijnen en 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PBM’s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basisprincipes van duurzaamheid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methodes voor het handhaven van de geluidsnormen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Grondige kennis</w:t>
      </w:r>
      <w:r w:rsidRPr="00C8688E">
        <w:rPr>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verloop en ritme van een voorstelling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artistieke vereisten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signal flow</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luidsprekerakoestiek (line-array, middenclusters,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alle functies van geluidstafels</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Algemeen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plannen van de dag zodat activiteiten op tijd uitgevoerd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treffen van voorbereidingen om de eigen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gebruiken van plannen en materiaallijst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de nodige apparatuur en toebehoren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zuinig omgaan met materialen, gereedschappen, tijd en vermijden van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melden van onvoorziene omstandigheden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gepast en efficiënt communiceren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over de voorbereiding en uitvoering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efficiënt samenwerken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aanwijzingen van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flexibel kunnen aanpassen (verandering van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melden van onvoorziene omstandigheden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PBM's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signaleren van risico's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zoals elektrische schokken, gehoorschade, gevaarlijke stoffen, struikelen, brand,…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met oog voor het duurzaam gebruik van materialen en energie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informeren over de afspraken in niet-vertrouwde werkplekken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houden aan de afspraken van werkplek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aanbrengen en gebruiken van CBM's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inhoud op volledigheid en schade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beveiligen van de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de eigen (tijdelijke) werkplek rekening houdend met de algemene podiumorganisatie en de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aanpassen aan de gebruiken en omstandigheden van de locatie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beschermen, beveiligen en opslaan van apparatuur en toebehoren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aanbrengen van aanduidingen en markeringen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bedienen en gebruiken van een eenpersoonshoogtewerker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beveiligen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wat er onder het werkvlak gebeurt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dat geen gereedschappen, onderdelen of hulpmiddelen kunnen vallen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accurate en gepaste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gepast kunnen reageren op ontvangen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aangepast aan de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handgebaren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communicatieapparatuur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van de verwachte 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motiveren van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bewaken van het tijdschema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kwaliteit van het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bijsturen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openstaan voor voorstellen of bemerkingen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opbouwende, objectieve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zaalplannen en technische documentatie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de productieverantwoordelijke i.v.m. timing en plaatsgebruik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plannen van kabelwegen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plannen van de verdeling van signalen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plannen van de verdeling van het elektrisch vermogen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de materiaallijst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de planning voor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documentatie voor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andere betrokkenen en disciplines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plaatsing en werking van toestellen en kabels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instelling van toestellen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plannen en lijsten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bewaken van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de planning in overleg met andere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informeren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identificeren van de behoefte aan verdere ontwikkeling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vertrouwd maken met nieuwe evoluties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verwerven van nieuwe kennis en vaardigheden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documenteren van eigen werk en carrière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informeren over de bestaande markttrends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opbouwen en onderhouden van een netwerk (collega's, klanten, werkgevers)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zichzelf kunnen promoten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Podiummechanica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de benodigde plannen m.b.t. de podiummechanica en ze communiceren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voorzien van de correcte bevestiging op ophangpunten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bewaken van de overbelasting op basis van de gekende belasting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Geluid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van de opdracht met de artistiek en/of productieverantwoordelijke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vormen van een omvattend beeld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repetities en productievergaderingen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van knelpunten of problemen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technische vereisten, het budget, het beschikbaar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verwachte akoestiek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welke geluidsfragmenten moeten voorbereid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het type en de positie van de luidsprekers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vastleggen van de opstelling, instelling en eigenschappen van apparatuur en gebruikte toebehoren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noodzakelijke microfoons, ingangen en randapparatuur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tekenen van het technisch geluidsplan gebruik makend van gangbare methodes en 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documenteren van het geluidsplan met priklijsten, patchlijsten, etc.</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presenteren en bespreken van het technisch ontwerp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opnemen van geluidsfragmenten van bestaande dragers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laden van de fragmenten in een montageplatform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cue-klaar maken van de fragmenten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van geschikte dragers, codecs en afspeelmedia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bewaren van het resultaat en maken van backups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de cuelijst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van geluidsdocumentatie (stageplan, priklijst,…) en werken volgens de aanwijzingen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de technische documentatie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aansluiten van multikabels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uitsplitsen van signalen voor monitor of opname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aansluiten van effecten via inserts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aansluiten van opnameapparatuur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patchen van signalen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instellen van processors en cross-overs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afregelen van delays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EQ'en van  de geluidsinstallatie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samenwerken met de artistiek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voorstellen van oplossingen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soundcheck en de tafel instellen (gain, toon, balans, routing)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invoeren van standen en overgangen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resultaat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corrigeren van standen tijdens de repetities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aanpassingen in het draaiboek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volgen van back-up en hard-copy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frequentieplan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positioneren van de antennes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instellen van zenders en ontvangers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testen van de verbinding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plaatsen van microfoons en in-ear monitors bij artiesten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instellen van compressors, limiters, noise gates,…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instellen van geluidseffecten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een soundcheck en instellen van de tafel (gain, toon, balans, routing)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reageren van acties en visuele of auditieve cues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volgen van cue lijst of draaiboek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starten en stoppen van weergaveapparatuur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opnames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observeren van de voorstelling en reageren op technische defecten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observeren van de voorstelling en bewaken van de artistieke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geldende geluidsnormen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artiesten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instellen van de balans van de verschillende monitors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reinigen en vervangen van apparatuur en 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vervangen van elektrische en elektronische 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laten uitvoeren van herstellingen door derden,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software updates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Algemeen</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evalueren van zijn eigen werkzaamheden en desnoods bijsturen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werken met oog voor de veiligheid van collega's, artiesten, het publiek en andere betrokkenen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voorstellen van verbeterpunten en preventiemaatregelen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aanpassen van het plan aan de locatie, de omstandigheden en de andere disciplines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opsporen van fouten en ze verhelpen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onderzoeken van potentiële projecten en verwerven van opdrachten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Geluid</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omzetten van het artistiek concept in een technisch geluidsplan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inspelen op onverwachte gebeurtenissen tijdens de voorstelling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inspelen op de wensen van de artiesten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inspelen op de acties op het podium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observeren van de voorstelling en reageren op technische defecten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observeren van de voorstelling en bewaken van de artistieke kwaliteit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controleren van de werking en opsporen van fouten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br/>
      </w:r>
      <w:r>
        <w:t>Algemeen</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ergonomisch verantwoord kunnen heffen en tillen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veilig kunnen werken op hoogte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veilig kunnen omgaan met materiaal, gereedschap, toestellen, apparatuur, enz.</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transportklaar kunnen maken van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laden en lossen van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gepaste hulpmiddelen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opstellen en gebruiken van ladders en rolsteigers</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t/>
      </w:r>
      <w:r w:rsidRPr="006E5A9C">
        <w:t>Geluid</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bevestigen en beveiligen van componenten van de geluidsinstallatie aan vaste en bewegende ophangstructuren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de componenten van de geluidsinstallatie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leggen van de kabels en die aansluiten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richten van speakers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geluidsinstallatie tijdens de voorstelling om het gewenste klankbeeld en timing te bekomen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en onderhouden van kabels</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podiumsector (theater, dans, muziek,…), op festivals, evenementen, beurzen en tentoonstellingen. De werkomgeving is vaak artistiek/creatief.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rechtstreeks voor de organisator, voor een toeleverancier of freelance.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kan verbonden zijn aan een vaste locatie. In andere gevallen werkt men op verplaatsing, in binnen- en buitenland waarbij  soms dagelijks van locatie wordt gewisseld. De uitoefening van het beroep kan reizen inhouden, waarbij men lange tijd van huis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De samenstelling van de ploegen is wisselend, vaak wordt tijdelijk samengewerkt met meerdere kleine organisaties.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Flexibiliteit is belangrijk  omdat de beroepsbeoefenaar  zich moet kunnen aanpassen aan onregelmatige werkuren en wijzigingen van planning , team, omgeving en klimatologische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worden veelal uitgeoefend tijdens de vrije tijd van het publiek (’s avonds, ‘s nachts, tijdens weekends, in de gebruikelijke vakantieperiodes).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afgebakend en er heersen in veel gevallen strikte deadlines, wat resultaatgerichtheid, stressbestendigheid, concentratie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dient rekening te houden met de aanwezigheid van een publiek en werkt vaak tussen dat publiek. Daarbij dient rekening te worden gehouden met voorschriften inzake veiligheid, hygiëne en welzijn.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onder lasten, op hoogte 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materialen en gereedschappen waarmee de beroepsbeoefenaar werkt veroorzaken elektrische en mechanische risico’s.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oog hebben voor de tevredenheid van de opdrachtgever en het publiek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bijzondere aandacht voor de (artistieke/creatieve) context van het eindproduct.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hij voortdurend informatie uitwisselen en rekening houden met de activiteiten van de verschillende disciplines (geluid, licht, beeld, podiummechanica,…).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Tijdens de soundcheck en de voorstelling moet de beroepsbeoefenaar gedurende lange tijd geconcentreerd het klankbeeld beoordelen en optimaliseren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Tijdens de voorstelling speelt de beroepsbeoefenaar in op wat er gebeurt op het podium rekening houdend  met de reacties van het publiek en het verloop van de voorstelling.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technische vereisten en de gewenste artistieke/creatieve concepten vragen extra aandacht en precisie.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hij aandacht hebben voor risicovolle situaties (werken onder lasten en op hoogte, gevaarlijke producten, …) en de veiligheidsrisico’s voor zichzelf, collega’s, artiesten en publiek, voor, tijdens en na de voorstelling, het optreden, evenement,….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beroepsuitoefening vergt extra aandacht voor materiaal en omgeving omdat er vaak wordt gewerkt in andermans infrastructuur en/of met gehuurd materiaal.</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aansturen van zijn team op de werkvloer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en het inrichten van de eigen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of er in veilige omstandigheden kan gewerkt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uitvoering en rapportering van de eigen werkzaamheden en die van zijn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kwaliteit en timing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bedienen van de geluidsinstallatie op basis van artistieke intenties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gepast reageren op onverwachte gebeurtenissen tijdens de voorstelling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artistieke intenties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deadlines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verloop van een voorstelling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lokale kwaliteits-,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wettelijke en technische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collega’s en derden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leidinggevende en derden voor de werkopdracht, gegevens, planning, leveringen, melden van problemen en gevaarlijke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meer bevoegd persoon indien hij een probleem niet opgelost krijgt of te maken krijgt met werkzaamheden die buiten zijn bevoegdheid vallen.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eigen werkzaamheden met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de eigen veiligheid tijdens het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meewerken aan een veilige en duurzame arbeidsomgeving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vervoeren van het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inrichten van de eigen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communiceren tijdens de voorstelling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aansturen van een team op de werkvloer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van de opbouw</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opbouw en demontage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continu ontwikkelen van de eigen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ontwikkelen van de eigen loopbaan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van de podiummechanica noodzakelijk voor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ontwerpen van het technisch geluidsplan op basis van de artistieke intenties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geluidsfragmenten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plaatsen van geluidsapparatuur en die aansluiten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aansluiten van geluidstafel en randapparatuur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afstellen van het geluidssysteem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programmeren van de geluidstafel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zendapparatuur voor signaaloverdracht en monitoring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instellen van randapparatuur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bedienen van de geluidsinstallatie op basis van de artistieke intenties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bedienen van de monitortafel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onderhouden van geluidsapparatuur</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Pr>
          <w:rFonts w:eastAsia="Times New Roman" w:cstheme="minorHAnsi"/>
        </w:rPr>
        <w:t>Geen attesten vereist.</w:t>
      </w:r>
    </w:p>
    <w:p w:rsidR="00423F38" w:rsidRPr="000C04C6" w:rsidRDefault="00E1013C" w:rsidP="00E1013C">
      <w:pPr>
        <w:contextualSpacing/>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