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0106</w:t>
      </w:r>
      <w:r>
        <w:t>)</w:t>
      </w:r>
    </w:p>
    <w:p w:rsidR="003B07E1" w:rsidRDefault="003B07E1" w:rsidP="003B07E1">
      <w:pPr>
        <w:pStyle w:val="DossierTitel"/>
      </w:pPr>
      <w:r>
        <w:t>Betonhersteller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Betonhersteller</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wordt gebruikt in het beroepscompetentieprofiel van het Fonds voor Vakopleiding in de Bouwnijverheid fvb - ffc constructiv. Deze benaming wordt algemeen gebruikt door de sector. De Competent-fiche van SERV (F161101) gebruikt de benaming ‘Gevelrenoveerder betonhersteller (m/v)’. </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0C04C6" w:rsidRPr="003B07E1" w:rsidRDefault="000C04C6" w:rsidP="000C04C6">
      <w:pPr>
        <w:shd w:val="clear" w:color="auto" w:fill="FFFFFF"/>
        <w:spacing w:after="0" w:line="240" w:lineRule="auto"/>
        <w:rPr>
          <w:rFonts w:eastAsia="Times New Roman"/>
        </w:rPr>
      </w:pPr>
      <w:r w:rsidRPr="003B07E1">
        <w:rPr>
          <w:rFonts w:eastAsia="Times New Roman"/>
        </w:rPr>
        <w:t>De betonhersteller verwijdert aangetast beton, bereidt de ondergrond en de wapening voor op een herstelling, brengt de herstelmortel aan en werkt het behandelde oppervlak af teneinde  de oorspronkelijke staat van een betonconstructie te herstellen en zo zijn levensduur te verlengen.</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2014</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B07E1" w:rsidP="003B07E1">
      <w:pPr>
        <w:pStyle w:val="Titel1"/>
        <w:numPr>
          <w:ilvl w:val="0"/>
          <w:numId w:val="20"/>
        </w:numPr>
        <w:ind w:left="862" w:hanging="862"/>
      </w:pPr>
      <w:r>
        <w:rPr>
          <w:szCs w:val="44"/>
        </w:rPr>
        <w:t>Activiteiten</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in teamverband (co 00709)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effectief en efficiënt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collega’s en verantwoordelijken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Overlegt over de voorbereiding, uitvoering en afwerking van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aan leidinggevenden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efficiënt samen met collega's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aanwijzingen van verantwoordelijken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zich flexibel aan (verandering van collega’s,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kwaliteit (co 00710)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Evalueert zijn eigen werkzaamheden kwalitatief en kwantitatief, en stuurt desnoods bij</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zuinig om met materialen, gereedschappen en tijd en vermijdt verspilling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regels voor traceerbaarheid van producten en uitgevoerde werken door het bijhouden van de etiketten en markering van de gebruikte materialen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welzijn, veiligheid en milieu (co 00711)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en signaleert gevaarlijke situaties, neemt gepaste maatregelen bij ongelukken en meldt ongevallen en incidenten volgens interne procedures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voorschriften met betrekking tot netheid en hygiëne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ergonomisch</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aanwezigheid van en gebruikt PBM’s en CBM’s  volgens de specifieke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Ziet er op toe dat veiligheids- en milieuvoorschriften worden gerespecteerd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voorkomt en beschermt tegen specifieke risico’s zoals gevaarlijke en schadelijke stoffen (cement en hulpstoffen, kwartsstof, asbesthoudende producten, …), lawaai, brand en explosies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volgens de richtlijnen en vraagt om informatie in geval van twijfel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water voor taken en schoonmaak efficiënt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Gebruikt machines en gereedschappen (co 00712)</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Selecteert te gebruiken machines en gereedschappen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machines en gereedschappen voor gebruik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machines en gereedschappen op een veilige en efficiënte manier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Onderhoudt en reinigt de machines en gereedschappen na gebruik</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Organiseert zijn werkplek veilig en ordelijk  (co 00713)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Ontvangt en begrijpt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Richt de eigen werkplek in volgens voorschriften en/of instructies en houdt daarbij rekening met de algemene werforganisatie en de logische werkvolgorde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ondersteuningen aan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op hoogte (co 00714)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Monteert en demonteert steigers volgens de instructies en veiligheidsregels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steigerklasse en doet een visuele controle van een steiger voor ingebruikname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en signaleert gebreken van de steiger en de steigeronderdelen aan de bevoegde persoon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de gepaste verankeringen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ladders volgens de veiligheidsregels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Installeert vangnetten en geschikte randbeveiliging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beschermingsmiddelen (PBM’s en CBM’s)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Bouwt goederenliften op en zekert die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Bedient de goederenlift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hefplatformen volgens voorschriften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Plant de werkzaamheden (co 00715)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Leest en begrijpt plannen, werktekening of werkopdrachten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de uitvoeringsfases en maakt een planning op van het verloop van de werkzaamheden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de nodige materialen, gereedschappen en machines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Onderhoudt contacten met klanten en collega’s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Beheert het materiaal en het materieel (co 00716)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leveringen in ontvangst en controleert op hoeveelheid en kwaliteit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Stockeert het materieel en de materialen op de daartoe voorziene plaats</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Bereidt de werkzaamheden voor betonherstelling voor</w:t>
      </w:r>
      <w:r>
        <w:rPr>
          <w:rFonts w:cstheme="minorHAnsi"/>
        </w:rPr>
        <w:t xml:space="preserve"> </w:t>
      </w:r>
      <w:r w:rsidRPr="00A4228D">
        <w:rPr>
          <w:rFonts w:cstheme="minorHAnsi"/>
        </w:rPr>
        <w:t>(co 00717)</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Beoordeelt van het schadebeeld</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Vergelijkt het schadebeeld met de werkopdracht en meldt vastgestelde afwijkingen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de nodige ondersteuningen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Verwijdert loszittend of aangetast beton en maakt de wapening vrij</w:t>
      </w:r>
      <w:r>
        <w:rPr>
          <w:rFonts w:cstheme="minorHAnsi"/>
        </w:rPr>
        <w:t xml:space="preserve"> </w:t>
      </w:r>
      <w:r w:rsidRPr="00A4228D">
        <w:rPr>
          <w:rFonts w:cstheme="minorHAnsi"/>
        </w:rPr>
        <w:t>(co 00718)</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Identificeert aangetast beton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Lokaliseert de wapening en bepaalt de dekking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Bakent de te herstellen zone af</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Verwijdert beton manueel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Verwijdert beton mechanisch</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Verwijdert beton met water onder hoge druk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de wapening manueel of mechanisch vrij</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Verwijdert het beton tot aan of rond de wapening</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Bereidt de ondergrond en wapening voor</w:t>
      </w:r>
      <w:r>
        <w:rPr>
          <w:rFonts w:cstheme="minorHAnsi"/>
        </w:rPr>
        <w:t xml:space="preserve"> </w:t>
      </w:r>
      <w:r w:rsidRPr="00A4228D">
        <w:rPr>
          <w:rFonts w:cstheme="minorHAnsi"/>
        </w:rPr>
        <w:t>(co 00719)</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Reinigt het beton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Ontroest de wapening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Versterkt de wapening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Beschermt de wapening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de aanhechtingslaag aan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Brengt handmatig een herstelmortel aan</w:t>
      </w:r>
      <w:r>
        <w:rPr>
          <w:rFonts w:cstheme="minorHAnsi"/>
        </w:rPr>
        <w:t xml:space="preserve"> </w:t>
      </w:r>
      <w:r w:rsidRPr="00A4228D">
        <w:rPr>
          <w:rFonts w:cstheme="minorHAnsi"/>
        </w:rPr>
        <w:t>(co 00720)</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verschillende types herstelmortel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Voegt indien nodig pigmenten toe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aan met truweel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Drukt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Werkt af</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Brengt machinaal een herstelmortel aan</w:t>
      </w:r>
      <w:r>
        <w:rPr>
          <w:rFonts w:cstheme="minorHAnsi"/>
        </w:rPr>
        <w:t xml:space="preserve"> </w:t>
      </w:r>
      <w:r w:rsidRPr="00A4228D">
        <w:rPr>
          <w:rFonts w:cstheme="minorHAnsi"/>
        </w:rPr>
        <w:t>(co 00721)</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Spuit herstelmortel volgens de natte methode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Spuit herstelmortel volgens de droge methode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Recupereert overschotten en teruggekaatste herstelmortel</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Herstelt door aangieten</w:t>
      </w:r>
      <w:r>
        <w:rPr>
          <w:rFonts w:cstheme="minorHAnsi"/>
        </w:rPr>
        <w:t xml:space="preserve"> </w:t>
      </w:r>
      <w:r w:rsidRPr="00A4228D">
        <w:rPr>
          <w:rFonts w:cstheme="minorHAnsi"/>
        </w:rPr>
        <w:t>(co 00722)</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Bekist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herstelmortel vloeibaar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Giet ononderbroken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Ontlucht de herstelmortel</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Voert de nabehandeling uit</w:t>
      </w:r>
      <w:r>
        <w:rPr>
          <w:rFonts w:cstheme="minorHAnsi"/>
        </w:rPr>
        <w:t xml:space="preserve"> </w:t>
      </w:r>
      <w:r w:rsidRPr="00A4228D">
        <w:rPr>
          <w:rFonts w:cstheme="minorHAnsi"/>
        </w:rPr>
        <w:t>(co 00723)</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Beschermt tegen vocht en zon bij harsgebonden mortels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Beschermt tegen uitdroging bij hydraulische mortels</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Egaliseert het herstelde oppervlak</w:t>
      </w:r>
      <w:r>
        <w:rPr>
          <w:rFonts w:cstheme="minorHAnsi"/>
        </w:rPr>
        <w:t xml:space="preserve"> </w:t>
      </w:r>
      <w:r w:rsidRPr="00A4228D">
        <w:rPr>
          <w:rFonts w:cstheme="minorHAnsi"/>
        </w:rPr>
        <w:t>(co 00724)</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Brengt een beschermingsbekleding aan </w:t>
      </w:r>
      <w:r>
        <w:rPr>
          <w:rFonts w:cstheme="minorHAnsi"/>
        </w:rPr>
        <w:t xml:space="preserve"> </w:t>
      </w:r>
      <w:r w:rsidRPr="00A4228D">
        <w:rPr>
          <w:rFonts w:cstheme="minorHAnsi"/>
        </w:rPr>
        <w:t>(co 00725)</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Bereidt het mengsel voor volgens technische fiche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de beschermingsbekleding egaal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dikte en uniformiteit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Respecteert de wachttijden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Vormt een gesloten film</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Past voorzorgsmaatregelen toe tijdens uitdrogen / uitharden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Voert controles uit </w:t>
      </w:r>
      <w:r>
        <w:rPr>
          <w:rFonts w:cstheme="minorHAnsi"/>
        </w:rPr>
        <w:t xml:space="preserve"> </w:t>
      </w:r>
      <w:r w:rsidRPr="00A4228D">
        <w:rPr>
          <w:rFonts w:cstheme="minorHAnsi"/>
        </w:rPr>
        <w:t>(co 00726)</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de afgesproken controles uit</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Injecteert scheuren</w:t>
      </w:r>
      <w:r>
        <w:rPr>
          <w:rFonts w:cstheme="minorHAnsi"/>
        </w:rPr>
        <w:t xml:space="preserve"> </w:t>
      </w:r>
      <w:r w:rsidRPr="00A4228D">
        <w:rPr>
          <w:rFonts w:cstheme="minorHAnsi"/>
        </w:rPr>
        <w:t>(co 00727)</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Inspecteert de scheur visueel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Stabiliseert de scheur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Reinigt de scheur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Boort de scheur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injectienippels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Sluit openingen af</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Injecteert de scheuren in verschillende fasen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Verwijdert de injectienippels na uitharding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Vult boorgaten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Reinigt de pomp nogmaals</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Maakt betonconstructies waterdicht </w:t>
      </w:r>
      <w:r>
        <w:rPr>
          <w:rFonts w:cstheme="minorHAnsi"/>
        </w:rPr>
        <w:t xml:space="preserve"> </w:t>
      </w:r>
      <w:r w:rsidRPr="00A4228D">
        <w:rPr>
          <w:rFonts w:cstheme="minorHAnsi"/>
        </w:rPr>
        <w:t>(co 00728)</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Bereidt het mengsel voor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Bereidt het oppervlak voor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de waterdichting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Werkt de waterdichting af</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Past een kathodische bescherming van de wapening toe </w:t>
      </w:r>
      <w:r>
        <w:rPr>
          <w:rFonts w:cstheme="minorHAnsi"/>
        </w:rPr>
        <w:t xml:space="preserve"> </w:t>
      </w:r>
      <w:r w:rsidRPr="00A4228D">
        <w:rPr>
          <w:rFonts w:cstheme="minorHAnsi"/>
        </w:rPr>
        <w:t>(co 00729)</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Ontvangt en begrijpt de voorstudie en opdracht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Bereidt het oppervlakte voor in verschillende anodezones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referentie-elektroden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een anodesysteem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Bedekt het anodesysteem met beschermings- of siermateriaal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Vult de nodige documenten in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Plaatst een bijkomende wapening </w:t>
      </w:r>
      <w:r>
        <w:rPr>
          <w:rFonts w:cstheme="minorHAnsi"/>
        </w:rPr>
        <w:t xml:space="preserve"> </w:t>
      </w:r>
      <w:r w:rsidRPr="00A4228D">
        <w:rPr>
          <w:rFonts w:cstheme="minorHAnsi"/>
        </w:rPr>
        <w:t>(co 00730)</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Verwijdert aangetaste staven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bijkomende wapeningen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Realiseert overlap met bestaande wapeningen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Voorziet de minimale betondekking in functie van de milieuklasse</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Voorziet externe naspanning </w:t>
      </w:r>
      <w:r>
        <w:rPr>
          <w:rFonts w:cstheme="minorHAnsi"/>
        </w:rPr>
        <w:t xml:space="preserve"> </w:t>
      </w:r>
      <w:r w:rsidRPr="00A4228D">
        <w:rPr>
          <w:rFonts w:cstheme="minorHAnsi"/>
        </w:rPr>
        <w:t>(co 00731)</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waar verankering en steunpunten moeten bevestigd worden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voorspanstrengen aan die met verankering- en steunpunten bevestigd worden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Versterkt met uitwendig opgelijmde wapeningen </w:t>
      </w:r>
      <w:r>
        <w:rPr>
          <w:rFonts w:cstheme="minorHAnsi"/>
        </w:rPr>
        <w:t xml:space="preserve"> </w:t>
      </w:r>
      <w:r w:rsidRPr="00A4228D">
        <w:rPr>
          <w:rFonts w:cstheme="minorHAnsi"/>
        </w:rPr>
        <w:t>(co 00732)</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Verlijmt platen en/of profielen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Ondersteunt en klemt de platen en/of profielen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Past “wet lay-up”-systeem (vezels rond het te versterken onderdeel wikkelen en deze instrijken met kunsthars) toe</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Houdt werkadministratie bij </w:t>
      </w:r>
      <w:r>
        <w:rPr>
          <w:rFonts w:cstheme="minorHAnsi"/>
        </w:rPr>
        <w:t xml:space="preserve"> </w:t>
      </w:r>
      <w:r w:rsidRPr="00A4228D">
        <w:rPr>
          <w:rFonts w:cstheme="minorHAnsi"/>
        </w:rPr>
        <w:t>(co 00733)</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Vult het dagboek in op pc of tablet</w:t>
      </w:r>
      <w:r w:rsidRPr="00127D6A">
        <w:rPr>
          <w:rFonts w:cstheme="minorHAnsi"/>
          <w:color w:val="FF0000"/>
        </w:rPr>
        <w:t/>
      </w:r>
    </w:p>
    <w:p w:rsidR="002C5C20" w:rsidRPr="002C5C20" w:rsidRDefault="002C5C20" w:rsidP="002C5C20">
      <w:pPr>
        <w:pStyle w:val="Voetnoot"/>
      </w:pPr>
      <w:r w:rsidRPr="00362EDF">
        <w:t/>
      </w:r>
    </w:p>
    <w:p w:rsidR="000C04C6" w:rsidRPr="00F0058F" w:rsidRDefault="000C04C6" w:rsidP="000C04C6">
      <w:pPr>
        <w:spacing w:after="0" w:line="240" w:lineRule="auto"/>
        <w:rPr>
          <w:lang w:eastAsia="nl-BE"/>
        </w:rPr>
      </w:pPr>
      <w:r w:rsidRPr="00127D6A">
        <w:rPr>
          <w:color w:val="FF0000"/>
          <w:lang w:eastAsia="nl-BE"/>
        </w:rPr>
        <w:t/>
      </w:r>
    </w:p>
    <w:p w:rsidR="00F0058F" w:rsidRPr="00F0058F" w:rsidRDefault="00F0058F" w:rsidP="000C04C6">
      <w:pPr>
        <w:spacing w:after="0" w:line="240" w:lineRule="auto"/>
        <w:rPr>
          <w:rFonts w:eastAsia="Times New Roman"/>
          <w:b/>
          <w:szCs w:val="24"/>
        </w:rPr>
      </w:pP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br/>
      </w:r>
      <w:r>
        <w:t>Kennis algemeen bouw:</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milieuzorgsystemen en -voorschriften in functie van de eigen werkzaamheden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rekenen (inhoudsmaten, soortelijk gewicht, volumes,…)</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bouwplaatsorganisatie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veiligheids-, gezondheids-, hygiëne- en welzijnsvoorschriften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specifieke risico’s van asbest, kwartsstof en andere gevaarlijke producten (microsilicafume,…)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specifieke risico’s van elektriciteit, lawaai, trillingen, brand en explosies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veilige en ergonomische hef-, til- en werktechnieken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voorschriften voor het veilig werken op hoogte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PBM’s en CBM’s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voorschriften rond afvalbeheer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een geoptimaliseerd verbruik en recuperatie van water, materialen en energie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werkdocumenten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technische voorschriften en aanbevelingen in functie van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geschikte materiaal om te ondersteunen (stutten en schoren)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toegestane belastingen, de toegankelijkheid van de werkplek en de veiligheid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 en meetmethoden en -instrumenten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planlezen: legende, de symbolen en de schaal</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Wet lay-up = vezels rond het te versterken onderdeel wikkelen en deze instrijken met kunsthars</w:t>
      </w:r>
      <w:r>
        <w:br/>
      </w:r>
      <w:r>
        <w:t/>
      </w:r>
      <w:r>
        <w:br/>
      </w:r>
      <w:r>
        <w:t>PBM’s en CBM’s = Persoonlijke en collectieve beschermingsmiddelen</w:t>
      </w:r>
      <w:r>
        <w:br/>
      </w:r>
      <w:r>
        <w:t/>
      </w:r>
      <w:r>
        <w:br/>
      </w:r>
      <w:r>
        <w:t/>
      </w:r>
      <w:r w:rsidRPr="00362EDF">
        <w:t/>
      </w:r>
    </w:p>
    <w:p w:rsidR="00350A3E" w:rsidRPr="00F368C5" w:rsidRDefault="00350A3E" w:rsidP="00350A3E">
      <w:pPr>
        <w:pStyle w:val="DescriptorTitel"/>
        <w:ind w:left="284"/>
      </w:pPr>
      <w:r w:rsidRPr="00F368C5">
        <w:rPr>
          <w:color w:val="FF0000"/>
        </w:rPr>
        <w:t/>
      </w:r>
      <w:r w:rsidRPr="00304C59">
        <w:t>Kennis basistechnieken voorbereiding betonherstel:</w:t>
      </w:r>
      <w:r w:rsidRPr="00C8688E">
        <w:rPr>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opmeten van scheurlengte en scheurpatronen, gebruik van optische scheurmeter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oppervlaktehardheidsmeting van beton met sclerometer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lokalisering en bepaling van de dekking van de wapening met behulp van de pachometer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fenolftaleïne om gecarbonateerd beton zichtbaar te maken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een hamer om te luisteren waar er zich aangetast beton bevindt (sondering)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niet-destructieve testmethodes om aantastingen te detecteren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pH-waarde van beton, hoe die te meten en de invloed ervan op de wapening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belang van een rechte aflijning van de te herstellen zone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methodes om beton te verwijderen: manueel, mechanisch of met water onder hoge druk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minimum diepte volgens de normen tot waar beton verwijderd moet worden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verontreinigingen die de hechting kunnen beïnvloeden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reinigingstechnieken: gritstralen, nevelstralen, waterstralen, frezen, boucharderen, gebruik van bikhamers,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ontroestingstechnieken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te bereiken ontroestingsgraad volgens technische fiche van de herstelmortel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maximaal toegestane reductie van de wapeningsdiameter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strengere uitvoeringseisen bij herstel van beton met chloride-aantastingen in vergelijking met gecarbonateerd beton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belang van de voorbereiding van het oppervlak op de vereiste hechtsterkte en de kwaliteit van de herstelling</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kenmerken van schadevormen en oorzaken aan betonconstructies en het onderscheid tussen gezond en aangetast beton</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Sclerometer = Schmidt hamer of concrete test hammer</w:t>
      </w:r>
      <w:r>
        <w:br/>
      </w:r>
      <w:r>
        <w:t/>
      </w:r>
      <w:r>
        <w:br/>
      </w:r>
      <w:r>
        <w:t>Pachometer = wapeningsdetector</w:t>
      </w:r>
      <w:r>
        <w:br/>
      </w:r>
      <w:r>
        <w:t/>
      </w:r>
      <w:r>
        <w:br/>
      </w:r>
      <w:r>
        <w:t/>
      </w:r>
      <w:r w:rsidRPr="00362EDF">
        <w:t/>
      </w:r>
    </w:p>
    <w:p w:rsidR="00350A3E" w:rsidRPr="00F368C5" w:rsidRDefault="00350A3E" w:rsidP="00350A3E">
      <w:pPr>
        <w:pStyle w:val="DescriptorTitel"/>
        <w:ind w:left="284"/>
      </w:pPr>
      <w:r w:rsidRPr="00F368C5">
        <w:rPr>
          <w:color w:val="FF0000"/>
        </w:rPr>
        <w:t/>
      </w:r>
      <w:r w:rsidRPr="00304C59">
        <w:t>Kennis basistechnieken betonherstel:</w:t>
      </w:r>
      <w:r w:rsidRPr="00C8688E">
        <w:rPr>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courante herstel- en beschermingsmethodes: handmatig en machinaal herstellen van beton, injecteren van scheuren, coaten, elektrochemische bescherming,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oorzaken van chloride-indringing in beton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gereedschappen: de werking, toepassingsmogelijkheden en veiligheidsvoorschriften van spuitmachines en toebehoren,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gebruik van herstelmortels voor cellenbeton, sierbeton, silex, gepolierd beton, wegenisbeton,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mengsels voor de droge spuitmethode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aanvullende producten (bvb. Pigmenten): verenigbaarheid van de verschillende lagen en de hechting aan de ondergrond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belang van het strikt opvolgen van de verwerkingsvoorschriften (juiste laagdikte, 'nat in nat' aanbrengen, …) bij gebruik van een aanhechtingslaag tussen beton en hydraulische herstelmortel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handmatige aanbrengingstechniek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maximale laagdikte van de gebruikte herstelmortel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uitvoering in meerdere lagen bij overschrijding maximale laagdikte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giettechnieken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bescherming tegen vocht en zonnestralen bij harsgebonden mortels en tegen uitdroging bij hydraulische mortels (vochtig houden met natte doeken of curing compound)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redenen voor het aanbrengen van een egaliseer-mortel: esthetisch of om beschermingsbekleding aan te kunnen brengen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eisen aan het oppervlakte waarop de beschermingsbekleding komt (vlakke textuur, vrij van stof, schimmels, luchtbellen, grintnesten,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aanbrengen van een beschermingsbekleding: de minimale en maximale diktes, de wachttijden bij het aanbrengen, de voorzorgsmaatregelen tijdens uitdrogen/uitharden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een waterdichting: de door de fabrikant aanbevolen werkwijze, de aan te brengen hoeveelheden, de wachttijden bij het aanbrengen en de voorzorgsmaatregelen tijdens uitdrogen/uitharden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afspraken tussen bouwheer en aannemer over welke controlemomenten voorzien zijn, wie ze uitvoert, en hoe ze geëvalueerd worden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benodigde gegevens voor rapportering: de uitgevoerde werken (wie, wat, waar), de klimatologische omgevingsomstandigheden, de resultaten van controles en de afwijkingen ten opzichte van de oorspronkelijke opdracht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belang van de rapportering (traceerbaarheid)</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genormaliseerde technische fiches van herstelmortels, betonmengsels, bindmiddelen, harsen en coatings: mechanische, chemische  en fysische eigenschappen, vereisten bij opslag en gebruik (dosering, temperatuursinterval, vochtigheidsgraad)</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types en gebruik van herstelmortel (hydraulische, polymeer gemodificeerde, polymeer gebonden, harsgebonden en egaliseer-mortels)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eigenschappen van gewapend beton, voor- en nagespannen beton</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Kennis injecteren van scheuren:</w:t>
      </w:r>
      <w:r w:rsidRPr="00C8688E">
        <w:rPr>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injectiespecies, op basis van hars en hydraulische bindmiddelen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injectiemethodes om oppervlakkige scheuren geheel of gedeeltelijk op te vullen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reinigingsmethodes afhankelijk van het injectieproduct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cilinderpompen, elektrische of door perslucht aangedreven pompen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tussenafstanden tussen injectienippels</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Kennis structurele versteviging (bijkomend wapenen, externe naspanning voorzien en versterken met uitwendige opgelijmde wapeningen):</w:t>
      </w:r>
      <w:r w:rsidRPr="00C8688E">
        <w:rPr>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principes van structurele versterkingen: bijkomend wapenen, externe naspanning, systemen met uitwendig opgelijmde voorgespannen wapeningen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richtlijnen van het studiebureau bij toepassing van structurele versterkingen: de plaatsen waar de verankeringen en de steunpunten moeten bevestigd worden, de dimensies van de uitwendig opgelijmde versterking, eisen aan de te gebruiken lijmen (volgens de 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"wet lay-up"- systeem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belang van factoren als vlakheid en ruwheid van oppervlakte, vochtigheidsgraad beton, anomalieën (bv. grintnesten) en cohesie van het beton bij versterkingen met opgelijmde wapeningen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Wet lay-up = vezels rond het te versterken onderdeel wikkelen en deze instrijken met kunsthars</w:t>
      </w:r>
      <w:r>
        <w:br/>
      </w:r>
      <w:r>
        <w:t/>
      </w:r>
      <w:r>
        <w:br/>
      </w:r>
      <w:r>
        <w:t/>
      </w:r>
      <w:r w:rsidRPr="00362EDF">
        <w:t/>
      </w:r>
    </w:p>
    <w:p w:rsidR="00350A3E" w:rsidRPr="00F368C5" w:rsidRDefault="00350A3E" w:rsidP="00350A3E">
      <w:pPr>
        <w:pStyle w:val="DescriptorTitel"/>
        <w:ind w:left="284"/>
      </w:pPr>
      <w:r w:rsidRPr="00F368C5">
        <w:rPr>
          <w:color w:val="FF0000"/>
        </w:rPr>
        <w:t/>
      </w:r>
      <w:r w:rsidRPr="00304C59">
        <w:t>Kennis kathodische bescherming:</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werkingsprincipes van een kathodische bescherming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verschillen tussen systemen met opgelegde stroom of potentiaal en systemen door middel van opofferingsanodes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verschillende door normen en technische leidraden toegelaten types anodesystemen, afwerkingsverven, referentie-elektroden, andere sensoren, de elektrische installatie, registreer- en regelsystemen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onzuiverheden die een elektrochemische behandeling kunnen beïnvloeden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relevante plaatsen waar referentie-elektroden kunnen aangebracht worden (waar corrosie verwacht wordt of reeds actief is)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benodigde documenten voor een kathodische bescherming : ijkcertificaten, conceptverslag, kwaliteitsplan, indienststellingsrapport, rapporten van controlemetingen, richtlijnen van het studiebureau…</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eisen aan een herstelling ter voorbereiding van een kathodische bescherming</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mondeling en/of schriftelijk kunnen rapporteren met de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efficiënt kunnen communiceren met collega’s, klanten en derden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overleggen over de voorbereiding, uitvoering en afwerking van de opdracht en afstemmen van de eigen werkzaamheden op de activiteiten van anderen (bouwteam)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aanwezigheid van en kunnen gebruiken van PBM’s en CBM’s  volgens de specifieke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voorkomen en beschermen tegen specifieke risico’s van gevaarlijke stoffen (cement en hulpstoffen, kwartsstof, asbesthoudende producten,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voorkomen en beschermen tegen specifieke risico’s zoals lawaai, trillingen, brand en explosies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en signaleren van gevaarlijke situaties, nemen van gepaste maatregelen bij ongelukken en melden van ongevallen en incidenten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opzoeken en raadplegen van beschikbare en betrouwbare informatiebronnen;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de werkopdracht volgens de planning en timing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benodigde materialen, gereedschappen en 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inrichten van de eigen werkplek volgens voorschriften en/of instructies en rekening houdend met de algemene bouwplaatsorganisatie en de logische werkvolgorde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zorgzaam, efficiënt en veilig kunnen omgaan met materialen, gereedschappen en 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sorteren van afval volgens 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beoordelen van het schadebeeld en vergelijken met de diagnose uit de voorstudie &amp; werkopdracht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lezen en begrijpen van werkdocumenten (werkopdracht, voorstudie, bestek, werkplan,…)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leveringen op basis van de bestelstaat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berekenen van de nodige volumes en hoeveelheden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visueel kunnen controleren van de hoeveelheden, de kwaliteit en de houdbaarheid, en de correcte opslag van de vereiste materialen en materieel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analyseren van de situatie en het bepalen van de nodige ondersteuning (stutten en schoren)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identificeren van aangetast beton: gebruiken van fenolftaleïne om gecarbonateerd beton zichtbaar te maken, sondering met een hamer, opmeten van scheurlengte en scheurpatronen, en gebruiken van optische scheurmeter, van een sclerometer*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lokaliseren van de wapening en bepalen van de betondekking met behulp van de pachometer*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afbakenen van te herstellen zones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verwittigen van de opdrachtgever wanneer de maximale reductie van de wapeningsdiameter is overschreden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of  de te gebruiken producten nog voldoen aan de plaatsingsvereisten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correct kunnen bijregelen van de dosering van het water en de constante snelheid waarmee het mengsel door de spuitkop wordt gestuurd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of de oppervlakte geschikt is om een beschermingsbekleding op aan te brengen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voorbereiden van het mengsel voor de beschermingsbekleding volgens de richtlijnen van de genormaliseerde technische fiche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minimale en maximale dikte van de bekleding tijdens de uitvoering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respecteren van wachttijden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voorzorgsmaatregelen tijdens uitdrogen/uitharden van de beschermingsbekleding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kiezen van injectiespecies en –methodes in functie van de scheur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geschiktheid voor gebruik van de producten voor een waterdichting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voorbereiden van het mengsel volgens de richtlijnen van de genormaliseerde technische fiche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visueel kunnen controleren of het oppervlak voldoet voor een waterdichting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respecteren van wachttijden bij een waterdichting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voorzorgsmaatregelen tijdens uitdrogen/uitharden van de  waterdichting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lezen en begrijpen van voorstudie en de werkopdracht van een kathodische bescherming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volgens de opdracht kunnen opdelen van het te behandelen oppervlak in anodezones met gelijke weerstand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invullen en bijhouden van de nodige documenten bij een kathodische bescherming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realiseren van voldoende overlap met bestaande wapening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aanbrengen van nieuwe wapening met voldoende dekking in functie van de milieuklasse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waar verankeringen en steunpunten bevestigd moeten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(laten) uitvoeren controles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inschrijven van de benodigde gegevens in een dagboek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hanteren van PC, tablet, ..</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*Sclerometer = Schmidt hamer of concrete test hammer</w:t>
      </w:r>
      <w:r>
        <w:br/>
      </w:r>
      <w:r>
        <w:t>*Pachometer = wapeningsdetector</w:t>
      </w:r>
      <w:r>
        <w:br/>
      </w:r>
      <w:r>
        <w:t/>
      </w:r>
      <w:r>
        <w:br/>
      </w:r>
      <w:r>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kwalitatief en kwantitatief kunnen evalueren en desnoods bijsturen van zijn eigen werkzaamheden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gepast kunnen reageren op vastgestelde problemen met betrekking tot kwaliteit, veiligheid, milieu, proces en techniek rekening houdend met de voorschriften/procedures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rekening houden met de beschikbare tijd (opgelegde termijn), de plaats (bereikbaarheid van de werf), de machines, gereedschappen en materialen (soorten en de verwerking ervan, …) bij de planning van de werkzaamheden (P)</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ergonomische hef- en tiltechnieken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monteren en demonteren van steigers volgens instructies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ladders en steigers volgens de veiligheidsregels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aanbrengen en verwijderen van ondersteuning (stutten en schoren)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aanbrengen van de nodige bescherming om te verhinderen dat het stutmateriaal schade aanbrengt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manueel, mechanisch of met water onder hoge druk kunnen verwijderen van loszittend en/of aangetast beton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reinigen van het beton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ontroesten van de wapening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verwijderen van het beton volgens de referentiëlen: tot aan (of rond) de wapening, zonder bijkomende schade te veroorzaken of de hechting tussen wapening en beton in de omliggende, niet-beschadigde zones te verstoren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bijplaatsen van wapening volgens instructies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beschermen van de wapening (aanbrengen van anti-corrosielaag)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behandelen van de ondergrond &amp; aanbrengen van een aanhechtingslaag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aanmaken van verschillende morteltypes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handmatig kunnen aanbrengen van een herstelmortel: aanbrengen met truweel, aandrukken (verdichten) en vlak en strak afwerken van oppervlak en randen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machinaal kunnen aanbrengen van een herstelmortel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smeren van het spuitsysteem met water, kalk- of cementpap voor aanvang van de werken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pas op het oppervlak kunnen richten van de spuitkop als de machine een goede, continue stroom mengsel aflevert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spuiten in lusvormige bewegingen, met een regelmatige snelheid en zonder stoten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voorkomen van luchtinsluitsels achter wapeningsstaven door vanuit verschillende hoeken te spuiten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recupereren van overschotten en teruggekaatste mortel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handmatig kunnen afwerken van een machinale herstelling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herstellen door aangieten: bekisten, voldoende vloeibaar maken van de mortel, ononderbroken gieten, vermijden van trillen, ontluchten van de gegoten mortel en vermijden van ingesloten ruimten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aanbrengen van de bescherming van het oppervlak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voorbevochtigen bij toepassing van een egaliseermortel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aanbrengen van een (hydraulische) egaliseermortel in dunne lagen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nabehandelen van de egaliseermortel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egaal kunnen aanbrengen van de bekledingslagen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vormen van een gesloten film (zonder blazen, scheuren, onthechting of discontinuïteiten die met het blote oog zichtbaar zijn)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stabiliseren van scheuren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reinigen van vervuilde scheuren met water of perslucht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aanboren van scheuren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schuin kunnen aanboren van een scheur die over grotere diepte moet opgevuld worden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aanbrengen van injectienippels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afsluiten van openingen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injecteren vanaf de onderste injectienippel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injecteren in verschillende fasen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verwijderen van overtollig materiaal dat uit de scheur vloeit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verwijderen van injectienippels na uitharding van de scheur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opvullen van eventuele boorgaten met herstelmortel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reinigen van de pomp voor uitharding van de injectiespecie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voorbereiden van het oppervlak  voor een waterdichting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egaal kunnen aanbrengen van de waterdichting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vormen van een gesloten waterdichtende film (zonder blazen, scheuren, onthechting of discontinuïteiten die met het blote oog zichtbaar zijn)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aanbrengen van minstens één referentie-elektrode per anodische zone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aanbrengen van de externe anode in of op het betonoppervlak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maken van verbindingen tussen kabels en anodes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bedekken van anodes met beschermings- of siermateriaal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verwijderen van aangetaste staven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aanbrengen van bijkomende wapeningen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aanbrengen van voorspanstrengen die met verankeringspunten en steunpunten buiten de betonsectie aan de constructie bevestigd worden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verlijmen van platen (staal of composieten)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ondersteunen en klemmen van te verlijmen platen en/of profielen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wikkelen van vezels rond het te versterken onderdeel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instrijken van de vezels met kunsthars</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op locatie in open of gesloten bouwplaatsen (woningbouw, utiliteitsbouw en weg- en waterbouw).</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teamverband uitgeoefend, meestal in een onderneming waar de nodige flexibiliteit belangrijk is om zich aan te passen aan wijzigingen van planning, collega’s,  omgeving, klimatologische omstandigheden, grondstoffen en machines.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 en het eindresultaat wordt  strikt afgebakend en er heersen in veel gevallen strikte deadlines, wat resultaatgerichtheid, stressbestendigheid, concentratie, flexibiliteit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bouwsector kent veel reglementeringen, normen, aanbevelingen, codes van goede praktijk en technische voorlichtingsfiches inzake kwaliteit, veiligheid, gezondheid, hygiëne, welzijn, milieu en duurzaam bouwen. Verspilling en de rijzende afvalberg dwingen tot een economische en ecologische omgang met en hergebruik van grondstoffen en materialen.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het werken op hoogte, contact met gevaarlijke producten en werken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Op de bouwplaats maakt men gebruik van elektrisch en pneumatisch gereedschap. Dit kan gevaar inhouden voor lawaaihinder en stof , het oplopen van snijwonden, het stoten tegen voorwerpen, gevaar voor elektrocutie,… .</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Oog hebben voor kwaliteit en de tevredenheid van de klant door met zorg, precisie, toewijding en zin voor esthetiek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constructieve en gebruiksvriendelijke wijze uitwisselen van informatie met klanten en collega’s en derden.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Aandacht hebben voor gevaarlijke situaties, veiligheidssignalisatie op de bouwplaats respecteren en PBM’s en CBM’s met zorg gebruiken en onderhouden.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Omzichtig omgaan met grondstoffen en producten, rekening houdend met veiligheids-, plaatsings-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en nauwkeurig gebruiken van machines, gereedschappen en materialen.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bijblijven met de (technologische) ontwikkelingen binnen de sector vergt leergierigheid en het volgen van (verplichte) opleidingen.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plannen en voorbereiden van de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bepalen van de werkvolgorde in functie van de klimatologische omstandigheden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inrichten van de eigen werkplek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gebruik van stutten en schoren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vergelijken van het aangetroffen schadebeeld met de werkopdracht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uitvoering, controle en rapportering van de eigen werkzaamheden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ontvangen werkopdracht, herstelmethode en tijdsplanning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kwaliteits-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codes van goede praktijk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wettelijke en technische 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veiligheids- en gezondheidsinstructies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afspraken met collega’s en derden, instructies van de leidinggevende, de bouwplaatsverantwoordelijke en/of klant.</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leidinggevende voor de werkopdracht en de bouwplaatsverantwoordelijke bij problemen (gevaarlijke en/of onveilige situaties, …).</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lastRenderedPageBreak/>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met oog voor kwaliteit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met oog voor welzijn, veiligheid en milieu</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gebruiken van machines en gereedschappen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veilig en ordelijk organiseren van zijn werkplek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op hoogte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plannen van de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beheren van het materiaal en het materieel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van de werkzaamheden voor betonherstelling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verwijderen van loszittend of aangetast beton en het vrijmaken van de wapening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van de ondergrond en wapening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handmatig aanbrengen van een herstelmortel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machinaal aanbrengen van een herstelmortel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herstellen door aangieten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de nabehandeling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egaliseren van het herstelde oppervlak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aanbrengen van een beschermingsbekleding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controles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injecteren van scheuren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waterdicht maken van betonconstructies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toepassen van een kathodische bescherming van de wapening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plaatsen van bijkomende wapening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voorzien van een externe naspanning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versterken met uitwendig opgelijmde wapeningen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bijhouden van de werkadministratie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vergelijken van het schadebeeld met de werkopdracht en het melden van vastgestelde afwijkingen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0F69FE">
      <w:pPr>
        <w:pStyle w:val="Titel22"/>
      </w:pPr>
      <w:r>
        <w:t>A</w:t>
      </w:r>
      <w:r w:rsidR="000C04C6" w:rsidRPr="00A93F6E">
        <w:t>ttesten</w:t>
      </w:r>
    </w:p>
    <w:p w:rsidR="000C04C6" w:rsidRPr="00856A49" w:rsidRDefault="00E1013C" w:rsidP="006E07A6">
      <w:pPr>
        <w:pStyle w:val="Titel3"/>
      </w:pPr>
      <w:r w:rsidRPr="000B4D6D">
        <w:rPr>
          <w:rFonts w:eastAsia="Times New Roman" w:cstheme="minorHAnsi"/>
        </w:rPr>
        <w:t/>
      </w:r>
      <w:r w:rsidR="00127D6A" w:rsidRPr="000B4D6D">
        <w:t/>
      </w:r>
      <w:r w:rsidR="000C04C6" w:rsidRPr="00856A49">
        <w:t>Wettelijke Attesten</w:t>
      </w:r>
    </w:p>
    <w:p w:rsidR="000C04C6" w:rsidRDefault="000C04C6" w:rsidP="000C04C6">
      <w:pPr>
        <w:contextualSpacing/>
      </w:pPr>
      <w:r>
        <w:t>Geen vereisten.</w:t>
      </w:r>
    </w:p>
    <w:p w:rsidR="00B174D8" w:rsidRDefault="00B174D8" w:rsidP="000B4D6D">
      <w:pPr>
        <w:spacing w:after="0" w:line="240" w:lineRule="auto"/>
        <w:contextualSpacing/>
      </w:pPr>
    </w:p>
    <w:p w:rsidR="000C04C6" w:rsidRPr="00856A49" w:rsidRDefault="000C04C6" w:rsidP="006E07A6">
      <w:pPr>
        <w:pStyle w:val="Titel3"/>
      </w:pPr>
      <w:r w:rsidRPr="00856A49">
        <w:t>Vereiste Attesten</w:t>
      </w:r>
    </w:p>
    <w:p w:rsidR="000C04C6" w:rsidRDefault="000C04C6" w:rsidP="000C04C6">
      <w:pPr>
        <w:contextualSpacing/>
      </w:pPr>
      <w:r>
        <w:t>Er zijn geen verplichte attesten, maar voor het uitoefenen van bepaalde werkzaamheden en/of risicovolle taken zijn bepaalde attesten en/of certificaten vereist, zoals VCA, attest veilig werken op hoogte, …</w:t>
      </w:r>
      <w:r>
        <w:br/>
      </w:r>
      <w:r>
        <w:t/>
      </w:r>
      <w:r>
        <w:br/>
      </w:r>
      <w:r>
        <w:t>Het is steeds aangeraden de vigerende wetgeving te raadplegen, daar deze onderhevig kan zijn aan veranderingen.</w:t>
      </w:r>
    </w:p>
    <w:p w:rsidR="00B174D8" w:rsidRDefault="00B174D8" w:rsidP="000B4D6D">
      <w:pPr>
        <w:spacing w:after="0" w:line="240" w:lineRule="auto"/>
        <w:contextualSpacing/>
      </w:pPr>
    </w:p>
    <w:p w:rsidR="000C04C6" w:rsidRPr="00856A49" w:rsidRDefault="000C04C6" w:rsidP="006E07A6">
      <w:pPr>
        <w:pStyle w:val="Titel3"/>
      </w:pPr>
      <w:r w:rsidRPr="00856A49">
        <w:t>Instapvoorwaarden</w:t>
      </w:r>
    </w:p>
    <w:p w:rsidR="000C04C6" w:rsidRDefault="000C04C6" w:rsidP="000C04C6">
      <w:pPr>
        <w:contextualSpacing/>
      </w:pPr>
      <w:r>
        <w:t>Geen vereisten.</w:t>
      </w:r>
    </w:p>
    <w:p w:rsidR="00E1013C" w:rsidRDefault="00E1013C" w:rsidP="00E1013C">
      <w:pPr>
        <w:spacing w:after="0" w:line="240" w:lineRule="auto"/>
        <w:rPr>
          <w:rFonts w:eastAsia="Times New Roman" w:cstheme="minorHAnsi"/>
        </w:rPr>
      </w:pPr>
      <w:r w:rsidRPr="00866860">
        <w:rPr>
          <w:rFonts w:eastAsia="Times New Roman" w:cstheme="minorHAnsi"/>
          <w:color w:val="FF0000"/>
        </w:rPr>
        <w:t/>
      </w:r>
      <w:r w:rsidR="00127D6A" w:rsidRPr="00866860">
        <w:rPr>
          <w:color w:val="FF0000"/>
        </w:rPr>
        <w:t/>
      </w:r>
    </w:p>
    <w:sectPr w:rsidR="00423F38" w:rsidRPr="000C04C6"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24" w:rsidRDefault="00D40C24" w:rsidP="00DE7DA8">
      <w:pPr>
        <w:spacing w:after="0" w:line="240" w:lineRule="auto"/>
      </w:pPr>
      <w:r>
        <w:separator/>
      </w:r>
    </w:p>
  </w:endnote>
  <w:endnote w:type="continuationSeparator" w:id="0">
    <w:p w:rsidR="00D40C24" w:rsidRDefault="00D40C24"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2"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2A1E05" w:rsidRPr="002A1E05">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24" w:rsidRDefault="00D40C24" w:rsidP="00DE7DA8">
      <w:pPr>
        <w:spacing w:after="0" w:line="240" w:lineRule="auto"/>
      </w:pPr>
      <w:r>
        <w:separator/>
      </w:r>
    </w:p>
  </w:footnote>
  <w:footnote w:type="continuationSeparator" w:id="0">
    <w:p w:rsidR="00D40C24" w:rsidRDefault="00D40C24"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3"/>
  </w:num>
  <w:num w:numId="6">
    <w:abstractNumId w:val="14"/>
  </w:num>
  <w:num w:numId="7">
    <w:abstractNumId w:val="10"/>
  </w:num>
  <w:num w:numId="8">
    <w:abstractNumId w:val="1"/>
  </w:num>
  <w:num w:numId="9">
    <w:abstractNumId w:val="4"/>
  </w:num>
  <w:num w:numId="10">
    <w:abstractNumId w:val="0"/>
  </w:num>
  <w:num w:numId="11">
    <w:abstractNumId w:val="18"/>
  </w:num>
  <w:num w:numId="12">
    <w:abstractNumId w:val="2"/>
  </w:num>
  <w:num w:numId="13">
    <w:abstractNumId w:val="16"/>
  </w:num>
  <w:num w:numId="14">
    <w:abstractNumId w:val="7"/>
  </w:num>
  <w:num w:numId="15">
    <w:abstractNumId w:val="13"/>
  </w:num>
  <w:num w:numId="16">
    <w:abstractNumId w:val="9"/>
  </w:num>
  <w:num w:numId="17">
    <w:abstractNumId w:val="20"/>
  </w:num>
  <w:num w:numId="18">
    <w:abstractNumId w:val="8"/>
  </w:num>
  <w:num w:numId="19">
    <w:abstractNumId w:val="6"/>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60015"/>
    <w:rsid w:val="00266CF4"/>
    <w:rsid w:val="00286BF2"/>
    <w:rsid w:val="002A1E05"/>
    <w:rsid w:val="002A44B5"/>
    <w:rsid w:val="002C5C20"/>
    <w:rsid w:val="002D2088"/>
    <w:rsid w:val="00304C59"/>
    <w:rsid w:val="003215A3"/>
    <w:rsid w:val="00345BD2"/>
    <w:rsid w:val="00350A3E"/>
    <w:rsid w:val="003524A2"/>
    <w:rsid w:val="00362EDF"/>
    <w:rsid w:val="003A0C5C"/>
    <w:rsid w:val="003B07E1"/>
    <w:rsid w:val="00415201"/>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D110B"/>
    <w:rsid w:val="006D6AE0"/>
    <w:rsid w:val="006E07A6"/>
    <w:rsid w:val="006E3ADB"/>
    <w:rsid w:val="006E5A9C"/>
    <w:rsid w:val="006F59D8"/>
    <w:rsid w:val="00704461"/>
    <w:rsid w:val="0070739D"/>
    <w:rsid w:val="0072332D"/>
    <w:rsid w:val="007310CC"/>
    <w:rsid w:val="00731293"/>
    <w:rsid w:val="007734E0"/>
    <w:rsid w:val="00774CD3"/>
    <w:rsid w:val="007C43B2"/>
    <w:rsid w:val="007D621B"/>
    <w:rsid w:val="007E36E0"/>
    <w:rsid w:val="00811427"/>
    <w:rsid w:val="00856A49"/>
    <w:rsid w:val="00866860"/>
    <w:rsid w:val="008670A1"/>
    <w:rsid w:val="00895604"/>
    <w:rsid w:val="008A6089"/>
    <w:rsid w:val="009264E5"/>
    <w:rsid w:val="00943A17"/>
    <w:rsid w:val="00952B9A"/>
    <w:rsid w:val="0095313D"/>
    <w:rsid w:val="009752E2"/>
    <w:rsid w:val="00996D64"/>
    <w:rsid w:val="009D6C50"/>
    <w:rsid w:val="00A32D92"/>
    <w:rsid w:val="00A629FF"/>
    <w:rsid w:val="00A63B9F"/>
    <w:rsid w:val="00AA2569"/>
    <w:rsid w:val="00AC7121"/>
    <w:rsid w:val="00AF3A95"/>
    <w:rsid w:val="00B174D8"/>
    <w:rsid w:val="00B262BF"/>
    <w:rsid w:val="00B878B1"/>
    <w:rsid w:val="00B90C8F"/>
    <w:rsid w:val="00BB1FEA"/>
    <w:rsid w:val="00BB2040"/>
    <w:rsid w:val="00C1026D"/>
    <w:rsid w:val="00C37DC9"/>
    <w:rsid w:val="00C4022F"/>
    <w:rsid w:val="00C62220"/>
    <w:rsid w:val="00C63F70"/>
    <w:rsid w:val="00C8688E"/>
    <w:rsid w:val="00CB1037"/>
    <w:rsid w:val="00CF1D4D"/>
    <w:rsid w:val="00D26A1D"/>
    <w:rsid w:val="00D40C24"/>
    <w:rsid w:val="00D60E07"/>
    <w:rsid w:val="00D70C35"/>
    <w:rsid w:val="00D82B29"/>
    <w:rsid w:val="00DB1A0C"/>
    <w:rsid w:val="00DE7DA8"/>
    <w:rsid w:val="00E05883"/>
    <w:rsid w:val="00E1013C"/>
    <w:rsid w:val="00E53DD2"/>
    <w:rsid w:val="00E76C39"/>
    <w:rsid w:val="00E87D46"/>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255"/>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811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82</cp:revision>
  <dcterms:created xsi:type="dcterms:W3CDTF">2013-08-16T11:25:00Z</dcterms:created>
  <dcterms:modified xsi:type="dcterms:W3CDTF">2017-01-11T13:52:00Z</dcterms:modified>
</cp:coreProperties>
</file>