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Ontwerper kleding- en confectieartikelen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BK-0111-2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Ontwerper kleding- en confectieartikelen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Creëert en ontwerpt nieuwe concepten van kleding- en confectieartikelen, houdt hierbij rekening met de stijl en het imago van het merk, met de technische en economische productievereisten en stuurt de medewerkers aan in het creatieproces teneinde tijdig een kwalitatief afgewerkt en produceerbaar ontwerp af te leveren.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6</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Detecteert en verwerkt de trends en de gedragingen van gebruikers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doelgroep en de leefwereld van de doelgroep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Bestudeert trends (via beurzen, vakliteratuur, internet,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ideeën, thema’s en kenmerken voor de nieuwe collectie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Bedenkt een totaalbeeld (kleur, 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technische verwerking van nieuwe materialen en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ontwikkelingen en innovaties in het vakgebied op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milieuwetgeving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marketing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een model uit te werken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Ontwikkelt een volledige of gedeeltelijke collectie in de stijl van het merk en de gedefinieerde thema’s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informatie, materialen en toebehoren binnen het gekozen thema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stijl en look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het beeld uit in een collage/moodboard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kleurenpallet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kleuren-, stoffen- en toebehorenkaarten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impact van het ontwerp op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passende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Bedenkt collectie-items die beantwoorden aan het marketingconcept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milieuwetgeving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marketing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designsoftware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Begeleidt en stuurt de medewerkers aan in het hele creatieproces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activiteiten van de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uitleg over de uitvoering van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uitvoering van de opdrachten met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het creatieproces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werkzaamheden van de teamleden op elkaar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managementtechnieken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0F2A0A" w:rsidRDefault="000F2A0A" w:rsidP="000F2A0A">
      <w:pPr>
        <w:pStyle w:val="Voetnoot"/>
        <w:numPr>
          <w:ilvl w:val="1"/>
          <w:numId w:val="14"/>
        </w:numPr>
      </w:pPr>
      <w:r w:rsidRPr="000F2A0A">
        <w:rPr>
          <w:sz w:val="22"/>
        </w:rPr>
        <w:t/>
      </w:r>
      <w:r>
        <w:rPr>
          <w:sz w:val="22"/>
        </w:rPr>
        <w:t>Kennis van projectmanagement</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designsoftware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Tekent de artistieke ontwerpen van projecten/modellen (voorontwerpen, schetsen van de stilist,...)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tekening met tekenmaterialen en/of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de tekening creatief en gedetailleerd uit met tekenmaterialen en/of software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technisch tekenen (ontwerp, referentienummers, normalisatie, …)</w:t>
      </w:r>
      <w:r w:rsidRPr="000F2A0A">
        <w:rPr>
          <w:sz w:val="22"/>
        </w:rPr>
        <w:t/>
      </w:r>
    </w:p>
    <w:p w:rsidR="000F2A0A" w:rsidRDefault="000F2A0A" w:rsidP="000F2A0A">
      <w:pPr>
        <w:pStyle w:val="Voetnoot"/>
        <w:numPr>
          <w:ilvl w:val="1"/>
          <w:numId w:val="14"/>
        </w:numPr>
      </w:pPr>
      <w:r w:rsidRPr="000F2A0A">
        <w:rPr>
          <w:sz w:val="22"/>
        </w:rPr>
        <w:t/>
      </w:r>
      <w:r>
        <w:rPr>
          <w:sz w:val="22"/>
        </w:rPr>
        <w:t>Grondige kennis van designsoftware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grondstoffen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Ontwerpt en bepaalt technische tekeningen en de kleurgamma’s van de nieuwe collectie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elk collectie-item uit in een technische tekening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Vertrekt van een bestaand basismodel of maakt een volledig nieuw model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kleurkeuze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het ontwerp uit in details (borduursels, bedrukkingen, garen,…)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tekening aan met technische specificaties voor de uitvoering van het item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technisch tekenen (ontwerp, referentienummers, normalisatie, …)</w:t>
      </w:r>
      <w:r w:rsidRPr="000F2A0A">
        <w:rPr>
          <w:sz w:val="22"/>
        </w:rPr>
        <w:t/>
      </w:r>
    </w:p>
    <w:p w:rsidR="000F2A0A" w:rsidRDefault="000F2A0A" w:rsidP="000F2A0A">
      <w:pPr>
        <w:pStyle w:val="Voetnoot"/>
        <w:numPr>
          <w:ilvl w:val="1"/>
          <w:numId w:val="14"/>
        </w:numPr>
      </w:pPr>
      <w:r w:rsidRPr="000F2A0A">
        <w:rPr>
          <w:sz w:val="22"/>
        </w:rPr>
        <w:t/>
      </w:r>
      <w:r>
        <w:rPr>
          <w:sz w:val="22"/>
        </w:rPr>
        <w:t>Grondige kennis van designsoftware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Selecteert de materialen en toebehoren voor het productgamma (garen, stof, sluitingen,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grondstoffen op basis van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kenmerken (soepelheid, rekbaarheid, onderhoud,… ) en de kwaliteit van een grondstof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keuze van materialen aan op basis van de vaststellingen vanuit een eerste product-evaluatie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modelaanpassingen in het technische dossier of tekening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milieuwetgeving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een model uit te werken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grondstoffen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Bepaalt de technische productiekenmerken (materiaal, accessoires, kleuren, …) van het model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specifieke designsoftware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maten, toebehoren en afwerkingstechnieken om een patroon te laten 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de verschillende patroondelen van een kleding- en confectieartikel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uitwerking van een 2-dimensionale tekening en/of patroon vorm in een 3-dimensionaal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met de betrokkenen het ontwerp voor de realisatie van het prototype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alle verzamelde informatie voor de realisatie van het product bij in een dossier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technisch tekenen (ontwerp, referentienummers, normalisatie, …)</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Volgt de realisatie van het model en/of de productvormen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realisatie op van het model en de productvormen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indien nodig de assemblagetechnieken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managementtechnieken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0F2A0A" w:rsidRDefault="000F2A0A" w:rsidP="000F2A0A">
      <w:pPr>
        <w:pStyle w:val="Voetnoot"/>
        <w:numPr>
          <w:ilvl w:val="1"/>
          <w:numId w:val="14"/>
        </w:numPr>
      </w:pPr>
      <w:r w:rsidRPr="000F2A0A">
        <w:rPr>
          <w:sz w:val="22"/>
        </w:rPr>
        <w:t/>
      </w:r>
      <w:r>
        <w:rPr>
          <w:sz w:val="22"/>
        </w:rPr>
        <w:t>Kennis van projectmanagement</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Beoordeelt en evalueert de vervaardigde modellen of prototypes artistiek en technisch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het model esthetisch (voldoet het model aan het vooropgestelde ontwerp,...)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het model op productveiligheid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het ontwerp op duurzaamheid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mate waarin het prototype afwijkt (pasvormcorrecties, modelwijzigingen, kwaliteit,…) van de oorspronkelijke tekening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voorstellen van wijzigingen in het patroon, de verwerking en/of het materiaalgebruik die nodig zijn om te voldoen aan het vooropgestelde ontwerp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en kenmerken van grondstoffen voor kleding- en confectieartikelen en fournituren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Bewaakt de kosten van het productengamma van de collectie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het stofverbruik, materialenverbruik en de productiemethode om tegemoet te komen aan de verwachtingen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prijs-kwaliteit verhouding in functie van het tegemoet komen aan de verwachtingen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de financiële haalbaarheid in functie van de commercialisering van het model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het te verwachten succes van de collectie commercieel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gezonde balans tussen het creatieve en financiële aspect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milieuwetgeving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marketing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0F2A0A" w:rsidRDefault="000F2A0A" w:rsidP="000F2A0A">
      <w:pPr>
        <w:pStyle w:val="Voetnoot"/>
        <w:numPr>
          <w:ilvl w:val="1"/>
          <w:numId w:val="14"/>
        </w:numPr>
      </w:pPr>
      <w:r w:rsidRPr="000F2A0A">
        <w:rPr>
          <w:sz w:val="22"/>
        </w:rPr>
        <w:t/>
      </w:r>
      <w:r>
        <w:rPr>
          <w:sz w:val="22"/>
        </w:rPr>
        <w:t>Kennis van projectmanagement</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grondstoffen voor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Stelt de verkoopcollectie samen (schetsen, aangevuld met stalen, kleurengamma’s, technische aantekeningen,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afgewerkte producten visueel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multimedia om de verkoopcollectie voor te 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betrokkenen voor het op de markt brengen van de verkoopcollectie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marketing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matentabellen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projectmanagement</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rond omgang met diverse afdelingen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kleuren</w:t>
      </w:r>
      <w:r w:rsidRPr="000F2A0A">
        <w:rPr>
          <w:sz w:val="22"/>
        </w:rPr>
        <w:t/>
      </w:r>
    </w:p>
    <w:p w:rsidR="000F2A0A" w:rsidRDefault="000F2A0A" w:rsidP="000F2A0A">
      <w:pPr>
        <w:pStyle w:val="Voetnoot"/>
        <w:numPr>
          <w:ilvl w:val="1"/>
          <w:numId w:val="14"/>
        </w:numPr>
      </w:pPr>
      <w:r w:rsidRPr="000F2A0A">
        <w:rPr>
          <w:sz w:val="22"/>
        </w:rPr>
        <w:t/>
      </w:r>
      <w:r>
        <w:rPr>
          <w:sz w:val="22"/>
        </w:rPr>
        <w:t>Grondige kennis van mode en kledingstijlen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grondstoffen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Organiseert presentaties, defilés en showroommomenten om de collectie aan verschillende deelnemers toe te lichten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passende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betrokkenen over het organiseren van fotosessies, mode defilés en standen op beurzen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algemene sfeer van het gebeuren (muziek, locatie, aankleding, selectie van mannequins,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marketing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managementtechnieken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het ethisch verantwoord en duurzaam ondernemen</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projectmanagement</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 en -vaardigheden</w:t>
      </w:r>
      <w:r w:rsidRPr="000F2A0A">
        <w:rPr>
          <w:sz w:val="22"/>
        </w:rPr>
        <w:t/>
      </w:r>
    </w:p>
    <w:p w:rsidR="000F2A0A" w:rsidRDefault="000F2A0A" w:rsidP="000F2A0A">
      <w:pPr>
        <w:pStyle w:val="Voetnoot"/>
        <w:numPr>
          <w:ilvl w:val="1"/>
          <w:numId w:val="14"/>
        </w:numPr>
      </w:pPr>
      <w:r w:rsidRPr="000F2A0A">
        <w:rPr>
          <w:sz w:val="22"/>
        </w:rPr>
        <w:t/>
      </w:r>
      <w:r>
        <w:rPr>
          <w:sz w:val="22"/>
        </w:rPr>
        <w:t>Kennis van Frans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Engels (een gesprek kunnen voeren, documenten kunnen lezen met nadruk op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Beheert het archief van vorige kleding- en confectieartikelen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prototypes, patronen, ontwerpen, technische dossiers, ... al dan niet digitaal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structuur aan in inhoud en eigen werk, database en werkomgeving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archiveersysteem voor het bewaren van ontwerpen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herbruikbaarheid en recyclage van de ontwerpen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managementtechnieken in de modewereld</w:t>
      </w:r>
      <w:r w:rsidRPr="000F2A0A">
        <w:rPr>
          <w:sz w:val="22"/>
        </w:rPr>
        <w:t/>
      </w:r>
    </w:p>
    <w:p w:rsidR="000F2A0A" w:rsidRDefault="000F2A0A" w:rsidP="000F2A0A">
      <w:pPr>
        <w:pStyle w:val="Voetnoot"/>
        <w:numPr>
          <w:ilvl w:val="1"/>
          <w:numId w:val="14"/>
        </w:numPr>
      </w:pPr>
      <w:r w:rsidRPr="000F2A0A">
        <w:rPr>
          <w:sz w:val="22"/>
        </w:rPr>
        <w:t/>
      </w:r>
      <w:r>
        <w:rPr>
          <w:sz w:val="22"/>
        </w:rPr>
        <w:t>Kennis van software</w:t>
      </w:r>
      <w:r w:rsidRPr="000F2A0A">
        <w:rPr>
          <w:sz w:val="22"/>
        </w:rPr>
        <w:t/>
      </w:r>
    </w:p>
    <w:p w:rsidR="000F2A0A" w:rsidRDefault="000F2A0A" w:rsidP="000F2A0A">
      <w:pPr>
        <w:pStyle w:val="Voetnoot"/>
        <w:numPr>
          <w:ilvl w:val="1"/>
          <w:numId w:val="14"/>
        </w:numPr>
      </w:pPr>
      <w:r w:rsidRPr="000F2A0A">
        <w:rPr>
          <w:sz w:val="22"/>
        </w:rPr>
        <w:t/>
      </w:r>
      <w:r>
        <w:rPr>
          <w:sz w:val="22"/>
        </w:rPr>
        <w:t>Kennis van projectmanagement</w:t>
      </w:r>
      <w:r w:rsidRPr="000F2A0A">
        <w:rPr>
          <w:sz w:val="22"/>
        </w:rPr>
        <w:t/>
      </w:r>
    </w:p>
    <w:p w:rsidR="000F2A0A" w:rsidRDefault="000F2A0A" w:rsidP="000F2A0A">
      <w:pPr>
        <w:pStyle w:val="Voetnoot"/>
        <w:numPr>
          <w:ilvl w:val="1"/>
          <w:numId w:val="14"/>
        </w:numPr>
      </w:pPr>
      <w:r w:rsidRPr="000F2A0A">
        <w:rPr>
          <w:sz w:val="22"/>
        </w:rPr>
        <w:t/>
      </w:r>
      <w:r>
        <w:rPr>
          <w:sz w:val="22"/>
        </w:rPr>
        <w:t>Grondige kennis van designsoftware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milieuwetgeving in de modewereld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marketing in de modewereld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managementtechnieken in de modewereld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ethisch verantwoord en duurzaam ondernemen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matentabellen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een model uit te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assemblage- en montagetechnieken voor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pasvormverbetering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patroontekentechnieken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distributiekanalen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 en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rond omgang met diverse afdelingen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(een gesprek kunnen voeren, documenten kunnen lezen met nadruk op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(een gesprek kunnen voeren, documenten kunnen lezen met nadruk op vakterminologie)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eigenschappen van kleuren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mode en kledingstijlen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technisch tekenen (ontwerp, referentienummers, normalisatie,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designsoftware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grondstoffen voor kleding- en confectieartikelen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eigenschappen en kenmerken van grondstoffen voor kleding- en confectieartikelen en fournituren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trendanalyse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doelgroep en de leefwereld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Bestudeert trends (via beurzen, vakliteratuur, internet,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ideeën, thema’s en kenmerken voor de nieuwe collectie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Bedenkt een totaalbeeld (kleur, 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technische verwerking van nieuwe materialen en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en innovaties in het vakgebied op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informatie, materialen en toebehoren binnen het gekozen thema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stijl en look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het beeld uit in een collage/moodboard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kleurenpallet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kleuren-, stoffen- en toebehorenkaarten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passende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Bedenkt collectie-items die beantwoorden aan het marketingconcept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activiteiten van de medewerkers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uitleg over de uitvoering van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de tekening creatief en gedetailleerd uit met tekenmaterialen en/of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elk collectie-item uit in een technische tekening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Vertrekt van een bestaand basismodel of maakt een volledig nieuw model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kleurkeuze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het ontwerp uit in details (borduursels, bedrukkingen, garen,…)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tekening aan met technische specificaties voor de uitvoering van het item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grondstoffen op basis van stalen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kenmerken (soepelheid, rekbaarheid, onderhoud,… ) en de kwaliteit van een grondstof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modelaanpassingen in het technische dossier of tekening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verschillende patroondelen van een kleding- en confectieartikel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uitwerking van een 2-dimensionale tekening en/of patroon vorm in een 3-dimensionaal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realisatie op van het model en de productvormen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indien nodig de assemblagetechnieken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afgewerkte producten visueel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multimedia om de verkoopcollectie voor te 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betrokkenen voor het op de markt brengen van de verkoopcollectie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passende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betrokkenen over het organiseren van fotosessies, mode defilés en standen op beurzen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algemene sfeer van het gebeuren (muziek, locatie, aankleding, selectie van mannequins,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Stockeert prototypes, patronen, ontwerpen, technische dossiers, ... al dan niet digitaal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structuur aan in inhoud en eigen werk, database en werkomgeving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archiveersysteem voor het bewaren van ontwerpen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de impact van het ontwerp op het productieproces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het creatieproces bij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Stemt de werkzaamheden van de teamleden op elkaar af</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keuze van materialen aan op basis van de vaststellingen vanuit een eerste product-evaluatie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Bespreekt met de betrokkenen het ontwerp voor de realisatie van het prototype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het model esthetisch (voldoet het model aan het vooropgestelde ontwerp,...)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het model op productveiligheid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het ontwerp op duurzaamheid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de mate waarin het prototype afwijkt (pasvormcorrecties, modelwijzigingen, kwaliteit,…) van de oorspronkelijke tekening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voorstellen van wijzigingen in het patroon, de verwerking en/of het materiaalgebruik die nodig zijn om te voldoen aan het vooropgestelde ontwerp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Beheert het stofverbruik, materialenverbruik en de productiemethode om tegemoet te komen aan de verwachtingen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Bewaakt de prijs-kwaliteit verhouding in functie van het tegemoet komen aan de verwachtingen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Beheert de financiële haalbaarheid in functie van de commercialisering van het model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het te verwachten succes van de collectie commercieel in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voor een gezonde balans tussen het creatieve en financiële aspect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de herbruikbaarheid en recyclage van de ontwerpen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tekening met tekenmaterialen en/of software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specifieke designsoftware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Noteert maten, toebehoren en afwerkingstechnieken om een patroon te laten maken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alle verzamelde informatie voor de realisatie van het product bij in een dossier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designbureaus, theaterkostuum-ateliers, onderzoeksbureaus voor trends, geïntegreerde studiebureaus, industriële confectiebedrijven en/of op zelfstandige basis voor het produceren van artikelen in kleding- en confectie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overwegend uitgeoefend in een dag-systeem</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dit beroep vraagt afstemming met de betrokken afdelingen in functie van een optimale ontwerp en strakke planning. Er is vaak een grote tijdsdruk en respect voor deadlines is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met de nodige flexibiliteit en polyvalentie.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zijn  het aansturen en het werken in een team van essentieel belang. Hierbij is doeltreffende communicatie cruciaal.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eerder in een abstracte, conceptuele, vrij complexe context uitgeoefend. Door research komt de ontwerper geregeld in nieuwe en internationale contexten. De beroepsbeoefenaar dient continu te innoveren en bij te blijven met de trends  zodat de ontwerpen relevant en verkoopbaar blijven.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Hij/zij moet bij het ontwerpen rekening houden met de trends, artistieke, commerciële, technische en productietechnische elementen van ontwerpen, binnen de visie van het bedrijf. Problemen die opduiken kunnen van allerlei aard zijn (technisch, management, aansturing van het team) en oplossingen vergen vaak creativiteit.</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evolutie van de collectie wordt opgevolgd gedurende de verschillende stappen van het 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uitvoering van dit beroep vraag de opvolging van nieuwe evoluties en ontwikkelingen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vraagt een grote leergierigheid en creativiteit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werkt onder een hoge mate van concentratie rond de uitvoeringsvereisten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Hji/zij houdt steeds rekening met de verwachtingen van de klant en/of met het vooropgestelde ontwerp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communiceert efficiënt en effectief met klanten, medewerkers en collega's van de verschillende afdelingen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zorgvuldig, economisch en ecologisch om met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vergt een grote mate aan technisch inzicht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Binnen dit beroep is men zich bewust van de mogelijke impact van zijn handelingen. Foutieve keuzes hebben impact op het productieproces (ontwerptechnisch en financieel), op de collectie en de uitstraling van het bedrijf. Ook de managementtechnische elementen bij het aansturen van medewerkers vergt continue aandacht.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uitdenken van een concept voor een nieuwe collectie of kleding- en confectieartikel en neemt zelf initiatieven om het concept te concretiseren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richting bepalen waarin de collectie zal worden opgebouwd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vormgeven van het concept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presenteren en selecteren van de trends binnen het team</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kwaliteitsbewaking van het afgewerkte product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faciliteren van een goede samenwerking met en aansturen van de medewerkers in het team</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specifieke instructies, productieplanning, eigen huisstijl en/of huisstijl van de klant, eigenschappen van de grondstoffen, verwachtingen van de klant, eindprijs van het product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hygiëne-, gezondheids- en milieureglementering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haalbaarheid van de uitvoering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commerciële haalbaarheid van het ontwerp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behouden van de huidige consumenten omwille van het ontwerp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aantrekken van nieuwe consumenten omwille van het ontwerp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imago van het merk en ontwerp</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 (aankoop, verkoop, productie en commerciële dienst) voor planning en feedback op het ontwerp en/of concept waar in overleg de haalbaarheid van het ontwerp en/of concept wordt bepaald. Hij/zij rapporteert indien nodig aan de algemene of de commerciële directie</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Detecteert en verwerkt de trends en de gedragingen van gebruikers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een volledige of gedeeltelijke collectie in de stijl van het merk en de gedefinieerde thema’s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en stuurt de medewerkers aan in het hele creatieproces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Tekent de artistieke ontwerpen van projecten/modellen (voorontwerpen, schetsen van de stilist,...)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Ontwerpt en bepaalt technische tekeningen en de kleurgamma’s van de nieuwe collectie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de materialen en toebehoren voor het productgamma (garen, stof, sluitingen,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technische productiekenmerken (materiaal, accessoires, kleuren, …) van het model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realisatie van het model en/of de productvormen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Beoordeelt en evalueert de vervaardigde modellen of prototypes artistiek en technisch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de kosten van het productengamma van de collectie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verkoopcollectie samen (schetsen, aangevuld met stalen, kleurengamma’s, technische aantekeningen,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presentaties, defilés en showroommomenten om de collectie aan verschillende deelnemers toe te lichten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het archief van vorige kleding- en confectieartikelen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