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0103</w:t>
      </w:r>
      <w:r>
        <w:t>)</w:t>
      </w:r>
    </w:p>
    <w:p w:rsidR="003B07E1" w:rsidRDefault="003B07E1" w:rsidP="003B07E1">
      <w:pPr>
        <w:pStyle w:val="DossierTitel"/>
      </w:pPr>
      <w:r>
        <w:t>Wever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Wever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bevoorraden en bedienen van meerdere industriële weefmachines voor de productie van stof per meter volgens de veiligheidsvoorschriften en de productievereisten (kwaliteit, termijnen...), controleren van het uitzicht van het textielproduct en de productiegegevens teneinde een kwaliteitsvol weefsel af te leveren.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netheid en de werking van de elementen van de machine  (H240301 Id2055-c)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afwijkingen aan leidinggevende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Voorziet de werkpost van inslaggaren en zelfkantbobijnen (H240301 Id23239-c)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het productieorder en de technische 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een doorhaalpatroon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Bestuurt een transpallet, kar,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op hoeveelheid, kleur en nummer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Installeert de zelfkantbobijnen of inslaggarens op de machine  (H240301 Id23239-c)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inslaggaren op een rek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zelfkantbobijnen op rekken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Haalt het inslaggaren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spanning in op het inslaggaren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technische hulpmiddelen (doorhaalhaak, schaar, mes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werkpost startklaar (beroepsprofiel) (co 00676)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het ontwerp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Laadt het ontwerp in de stuureenheid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gegevens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Start de 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toezicht op het verloop van de productie  (H240301 Id17423-c)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productieorder en de technische 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continu diverse visuele controles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Grijpt preventief in om fouten of storingen te vermijden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prioriteiten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wat de oorzaak is van een storing of afwijking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Verwittigt meestergast en/of grijpt soms zelf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Het verkregen product controleren op basis van gedefinieerde kenmerken (binding, ...) (H240301 Id402-c)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visueel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Onderscheidt kleuren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voortdurend tijdens het patrouilleren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fouten verdwenen zijn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Spoort draadafwijkingen op en corrigeert (dubbele of gebroken draden, ...)  (H240301 Id17361-c)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draadbreuken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 opvolgdocumenten van de productie (hoeveelheden, incidenten, ...) invullen (H240301 Id17304-c)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verloop van de productie (productiegegevens, kwaliteitsgegevens)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Computerized Production Management System  (datacaptatie)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Geweven stoffen produceren op de meest courante machines (H240301 Id21578-c/21579-c/21580-c/21581-c/21588-c/21590-c)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kettingdraden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Haalt kettingdraden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Haalt zelfkantdraden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inslagbobijnen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inslagbobijnen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inslagbreuken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stroppingen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poolbreuken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zelfkantfouten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het machinepark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Grijpt preventief in om fouten of storingen te vermijden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weeffouten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Optimaliseert het rendement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hulp in van de leidinggevende en medewerker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Grijpt in bij machinestoring (co 00677)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machines stil bij repetitieve fouten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de storing aan de leidinggevende of een medewerker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hulp in van medewerkers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Doet overdracht van de productiegegevens aan de collega’s bij ploegwissel  (co 00678)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over het productieprocesverloop van de afgelopen ploeg</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databeheerssystemen 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textielproductieproces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kenmerken van garen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werking en bediening van de 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technische hulpmiddelen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kenmerken van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mogelijke storingen en fouten in het productieproces, hun oorzaak en de vereiste interventie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knooptechnieken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rapporteringsmogelijkheden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kenmerken van weefsels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weeftechniek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doorhaalpatronen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 en milieuvoorschriften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een doorhaalpatroon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hef- en tiltechnieken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hoeveelheid, kleur en nummer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spanning in op het inslaggaren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technische hulpmiddelen (doorhaalhaak, schaar, mes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het ontwerp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Laadt het ontwerp in de stuureenheid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gegevens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productieorder en de technische 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continu diverse visuele 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prioriteiten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Verwittigt meestergast en/of grijpt soms zelf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Onderscheidt 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voortdurend tijdens het patrouilleren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fouten verdwenen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verloop van de productie (productiegegevens, kwaliteitsgegevens)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Computerized Production Management System  (datacaptatie)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het machinepark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Optimaliseert het rendement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hulp in van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over het productieprocesverloop van de afgelopen ploeg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afwijkingen aan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preventief in om fouten of storingen te vermijden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of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preventief in om fouten of storingen te vermijden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Verwijdert weeffouten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Roept hulp in van de leidinggevende en medewerker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machines stil bij repetitieve 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storing aan de leidinggevende of een medewerker</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inslaggaren op een rek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zelfkantbobijnen op rekken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Start de 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Bestuurt een transpallet, kar,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Haalt het inslaggaren door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draadbreuken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kettingdraden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Haalt kettingdraden door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Haalt zelfkantdraden door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inslagbobijnen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Vervangt inslagbobijnen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inslagbreuken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stroppingen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poolbreuken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zelfkantfouten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grootte van de onderneming en het type product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deze sector bestaan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Niettegenstaande dat de wever tot een team behoort, werkt hij hoofdzakelijk individueel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wordt rechtstaand en stappend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in een zeer lawaaierige omgeving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Houdt zich aan tijdsschema’s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aan de hand van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in het team en naar de verantwoordelijke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weefsel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Kan weefsels beoordelen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aandacht schenken aan het bedienen en programmeren van de 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permanent visuele controles uit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het eigen werk volgens bedrijfsprocedures, het stellen van  prioriteiten en het nemen van  beslissingen bij het oplossen van storingen,… maar doet dit onder toezicht in het opvolgen van de groep machines die weefsel produceren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productieplanning, veiligheids- en milieuvoorschriften/procedures, productieorder/technische fiche, eigenschappen van grondstoffen, kwaliteitsvoorschriften en rapporteringsprocedures.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planning, productieorder, meldingen van storingen en bijkomende instructies.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netheid en de werking van de elementen van de machine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Voorziet de werkpost van inslaggaren en zelfkantbobijnen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Installeert de zelfkantbobijnen of inslaggarens op de machine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werkpost startklaar (beroepsprofiel)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toezicht op het verloop van de productie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verkregen product controleren op basis van gedefinieerde kenmerken (binding,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Spoort draadafwijkingen op en corrigeert (dubbele of gebroken draden,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opvolgdocumenten van de productie (hoeveelheden, incidenten, ...) invullen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Geweven stoffen produceren op de meest courante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Grijpt in bij machinestoring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overdracht van de productiegegevens aan de collega’s bij ploegwissel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