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0080</w:t>
      </w:r>
      <w:r>
        <w:t>)</w:t>
      </w:r>
    </w:p>
    <w:p w:rsidR="003B07E1" w:rsidRDefault="003B07E1" w:rsidP="003B07E1">
      <w:pPr>
        <w:pStyle w:val="DossierTitel"/>
      </w:pPr>
      <w:r>
        <w:t>Bekister - betonneerder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Bekister - betonneerder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het beroepscompetentieprofiel van het Fonds voor Vakopleiding in de Bouwnijverheid fvb - ffc constructiv. Deze benaming wordt algemeen gebruikt door de sector.</w:t>
      </w:r>
      <w:r>
        <w:br/>
      </w:r>
      <w:r>
        <w:t/>
      </w:r>
      <w:r>
        <w:br/>
      </w:r>
      <w:r>
        <w:t>Het beroep kent ook andere benamingen. De Competent-fiche F170101 gebruikt de benaming ‘Betonwerker (m/v)’. De Competent-fiche geeft ook andere benamingen aan zoals ‘Bekister, ‘Bekister-betontimmerman’, ‘Betonarbeider’, ‘Betonneerder’, ‘Betontimmerman-bekister’,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bekister-betonneerder voert,  op de bouwwerf,  bekistingen uit en stort, verdicht en beschermt het beton teneinde betonnen structuren met of zonder wapening te construeren volgens plan.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2013</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00471)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uitvoering en afwerking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kwaliteit (co 00472)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zijn eigen werkzaamheden kwalitatief en kwantitatief, en stuurt desnoods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 en uitgevoerde werken door het bijhouden van de etiketten en markering van de gebruikte materialen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welzijn, veiligheid en milieu (co 00473)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gevaarlijke situaties, neemt gepaste maatregelen bij ongelukken en meldt ongevallen en incidenten volgens interne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voorschriften met betrekking tot netheid en hygiëne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voorkomt en beschermt tegen specifieke risico’s zoals gevaarlijke en schadelijke stoffen (cement en hulpstoffen, kwarts- en houtstof, asbesthoudende producten, …), lawaai, brand en explosies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met oog voor energieprestaties van gebouwen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 en vraagt om informatie in geval van twijfel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water voor taken en schoonmaak efficiënt</w:t>
      </w:r>
      <w:r w:rsidRPr="00127D6A">
        <w:rPr>
          <w:rFonts w:cstheme="minorHAnsi"/>
          <w:color w:val="FF0000"/>
        </w:rPr>
        <w:t/>
      </w:r>
    </w:p>
    <w:p w:rsidR="002C5C20" w:rsidRPr="002C5C20" w:rsidRDefault="002C5C20" w:rsidP="002C5C20">
      <w:pPr>
        <w:pStyle w:val="Voetnoot"/>
      </w:pPr>
      <w:r w:rsidRPr="00362EDF">
        <w:t/>
      </w:r>
      <w:r w:rsidRPr="006D6AE0">
        <w:br/>
        <w:t>PBM’s en CBM’s = persoonlijke en collectieve beschermingsmiddelen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machines en gereedschappen (co 00474)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te gebruiken machines en 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en reinigt de machines en gereedschappen na gebruik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zijn werkplek veilig en ordelijk  (co 00475)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en begrijpt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werkplek in volgens voorschriften en/of instructies en houdt daarbij rekening met de algemene werforganisatie en de logische werkvolgorde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(co 00476)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en demonteert steigers volgens de instructies en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steigerklasse en doet een visuele controle van een steiger voor ingebruikname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gebreken van de steiger en de steigeronderdelen aan de bevoegde persoon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gepaste verankeringen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ladders volgens de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Installeert vangnetten en geschikte randbeveiliging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beschermingsmiddelen (PBM’s en CBM’s)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goederenliften op en zekert die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goederenlift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hefplatformen volgens 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werkadministratie bij (co 00477)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planning en werkdocumenten bij</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Plant de werkzaamheden (co 00478)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begrijpt plannen, werktekeningen of werkopgaveblad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uitvoeringsfases en maakt een planning op van het verloop van de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benodigde materialen, gereedschappen en machines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eigen werkzaamheden af op de activiteiten van anderen (het bouwteam)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contacten met klanten en collega’s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Beheert het materiaal en het materieel  (co 00479)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voorraden bij en vult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toegangswegen voor de leveringen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leveringen in ontvangst en controleert op hoeveelheden en kwaliteit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Stockeert het materieel en de materialen op de daartoe voorziene plaats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stockageplaats in en zorgt voor de bescherming van gestockeerde goederen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Slaat lasten aan (co 00480)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de gepaste hijshulpmiddelen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gewicht en zwaartepunt van de last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Bevestigt de last aan de hijsvoorzieningen en zekert de last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eenduidige instructies aan de bedieners van machines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Helpt mee aan het inrichten van de bouwplaats (co 00481)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de werken nauwkeurig uit (bouwlijnen), bakent ze af en bepaalt hoogtepeilen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veiligheidssignalisatie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Installeert werfafsluitingen en voorziet doorgangen voor voetgangers en toegangen voor vrachtwagens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hekken en schermen tegen inbraak en stofhinder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mee aan een voorlopige effening van het terrein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de plaatsing van de werfkeet (bureau, eet- en kleedruimte, sanitaire voorzieningen,…)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aansluiting van elektriciteit, water en verlichting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opslagmogelijkheden voor materiaal en 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Bewaart de orde en de netheid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plaats voor containers of verzamelplaatsen voor het selectief verzamelen van bouwafval</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Gebruikt en plaatst beschoeiingen, stutten en trek- en drukschoren</w:t>
      </w:r>
      <w:r>
        <w:rPr>
          <w:rFonts w:cstheme="minorHAnsi"/>
        </w:rPr>
        <w:t xml:space="preserve"> </w:t>
      </w:r>
      <w:r w:rsidRPr="00A4228D">
        <w:rPr>
          <w:rFonts w:cstheme="minorHAnsi"/>
        </w:rPr>
        <w:t>(co 00482)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het aantal stutten en trek- en drukschoren en hun spreiding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stutten en trek- en drukschoren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stutten en schoren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de fundering ‘op staal’ voor</w:t>
      </w:r>
      <w:r>
        <w:rPr>
          <w:rFonts w:cstheme="minorHAnsi"/>
        </w:rPr>
        <w:t xml:space="preserve"> </w:t>
      </w:r>
      <w:r w:rsidRPr="00A4228D">
        <w:rPr>
          <w:rFonts w:cstheme="minorHAnsi"/>
        </w:rPr>
        <w:t>(co 00483)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een bemalingssysteem en zet dit in werking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Effent de bodem van de werkput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Graaft funderingssleuven en –putten manueel of met de hulp van een bediener van een graafmachine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de sleufbodem voor met stabiliseerzand, het waterdichte membraan en een steenslagverharding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aardingslus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Bekist</w:t>
      </w:r>
      <w:r>
        <w:rPr>
          <w:rFonts w:cstheme="minorHAnsi"/>
        </w:rPr>
        <w:t xml:space="preserve"> </w:t>
      </w:r>
      <w:r w:rsidRPr="00A4228D">
        <w:rPr>
          <w:rFonts w:cstheme="minorHAnsi"/>
        </w:rPr>
        <w:t>(co 00484)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en begrijpt bekistingsplannen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Lijnt  de bekistingswerken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welke krachten zich zullen voordoen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Timmert, stut, monteert en voegt traditionele bekistingen samen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Voegt gemoduleerde bekistingspanelen samen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Voegt specifieke bekistingssystemen (verloren bekistingssystemen, isolerende bekistingen, ..) samen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een voorbehandeling uit op de bekistingen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Ontkist met inachtname van de ontkistingstermijnen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Recupereert herbruikbaar 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de bekisting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Onderhoudt de bekistingen en slaat deze gesorteerd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Betonneert</w:t>
      </w:r>
      <w:r>
        <w:rPr>
          <w:rFonts w:cstheme="minorHAnsi"/>
        </w:rPr>
        <w:t xml:space="preserve"> </w:t>
      </w:r>
      <w:r w:rsidRPr="00A4228D">
        <w:rPr>
          <w:rFonts w:cstheme="minorHAnsi"/>
        </w:rPr>
        <w:t>(co 00485)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bekisting en de wapening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indien nodig, zelf beton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de komst van een betonmixer of -pomp op de werf voor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of de kwaliteit van het aangeleverd beton overeenstemt met de leveringsbon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instructies aan bedieners van betonpomp of betonmixer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Stort en spreidt het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Vermijdt dat de wapening gaat verschuiven tijdens het betonstorten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Verdicht het beton laag per laag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Verzorgt de afwerking van het betonoppervlak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binding van het vers gestorte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en beschut het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Giet gewapende of ongewapende funderingsplaten en vloeren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ondergrondse werken uit met betonwerk</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isolatiewerken, lucht- en dampdichtingswerken uit</w:t>
      </w:r>
      <w:r>
        <w:rPr>
          <w:rFonts w:cstheme="minorHAnsi"/>
        </w:rPr>
        <w:t xml:space="preserve"> </w:t>
      </w:r>
      <w:r w:rsidRPr="00A4228D">
        <w:rPr>
          <w:rFonts w:cstheme="minorHAnsi"/>
        </w:rPr>
        <w:t>(co 00486)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isolatiematerialen op uniforme en continue wijze in de bekisting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rekening met lucht- en dampdichte lagen</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elektriciteit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werforganisatie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bodemsoorten en grondmechanische problemen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bemalings- en drainagetechnieken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soorten en eigenschappen van isolatiematerialen, lucht- en dampschermen, de soorten bevestigingen en de aansluiting van het luchtscherm</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asbest, kwarts- en houtstof en andere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elektriciteit, lawaai, trillingen, brand en explosies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til- en werktechnieken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voor het veilig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PBM’s en CBM’s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maatregelen ter preventie van het vallen van personen en voorwerpen van een steiger,  de veiligheidsmaatregelen bij veranderende weersomstandigheden,  de toelaatbare belasting, de steigerklassen, de steigeronderdelen, de veilige (de)montage en ombouw van de steiger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voorwaarden om een steiger te betreden (een stevige steun van de steiger op de ondergrond,  de volledigheid van de montage, een stabiel verankerde structuur, een stevige werkvloer, een goed bepaalde belasting, conforme leuningen en een veilige toegang tot de werkvloer)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rond afvalbeheer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geoptimaliseerd verbruik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gereedschappen en 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elementaire wiskunde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inrichting van de werkplek: signalisatie, afsluiting, orde en netheid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opslagtechnieken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van gereedschappen en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voor bevestigen, heffen en  het aanslaan van lasten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keuringsvoorschriften van hijsmaterieel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tekens en seinen voor communicatie met de bestuurders van hef-, hijs- en graafmachines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stut- en schoortechnieken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beschoeiingstechnieken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aanbrengen van een stabilisatielaag met plaatsing van een waterdicht membraan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belang van de dichtheid, stijfheid, verankering en onvervormbaarheid van een bekisting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bekistingssystemen zoals glijbekisting, klimbekisting, tunnelbekisting, rondbekisting, trapbekisting,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wapeningsplannen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wachtwapenings- en waterdichtingssystemen, doorvoerkokers, rails- en verankeringssystemen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leveringsbon van het beton met de betonsamenstelling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bestanddelen van beton (cementsoorten en -klassen, granulaten, hulp- en toeslagstoffen en zuiver water)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belang van korrelverdeling en water/cement factor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consistentie- en omgevingsklassen in functie van het gebruiksdomein van beton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uithardingsproces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minimum betondekking en omgevingsklassen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technieken voor verdichting, bescherming, nabehandeling en kwaliteitscontrole van beton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toegelaten storthoogtes bij het gebruik van de kubel (voorkomen van segregatie)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effect van de stortsnelheid op de druk op de bekisting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de trilnaald (invloed van frequentie en granulometrie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invloed van de weersomstandigheden op de bekisting en op het vers beton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producten om duurzaamheid van het beton te waarborgen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over ontkistingsproducten, ontkistingstermijnen en onderhoud van het bekistingsmateriaal</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bekistingsplannen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bekistings-, ontkistings- en betonneringstechnieken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traditionele bekistingen, de verschillende soorten systeembekistingen (wandbekisting, vloerplaatbekisting, kolombekisting, balkbekisting), de verloren bekistingssystemen en isolerende bekistingen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PBM’s en CBM’s = Persoonlijke en collectieve beschermingsmiddelen</w:t>
      </w:r>
      <w:r>
        <w:br/>
      </w:r>
      <w:r>
        <w:t/>
      </w:r>
      <w:r>
        <w:br/>
      </w:r>
      <w:r>
        <w:t>Granulometrie = diameter van de granulaten</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mondeling en/of schriftelijk kunnen rapporteren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communiceren met collega’s en derden: kunnen overleggen over de voorbereiding, uitvoering en afwerking van de opdracht en afstemmen van de eigen werkzaamheden op de activiteiten van anderen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kunnen gebruiken van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van gevaarlijke stoffen (cement en hulpstoffen, kwarts- en houtstof, asbesthoudende producten,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zoals lawaai, trillingen, brand en explosies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en signaleren van gevaarlijke situaties, nemen van gepaste maatregelen bij ongelukken en melden van ongevallen en incidenten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begrijpen en controleren van plannen, werktekeningen, werkopgaveblad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en raadplegen van beschikbare en betrouwbare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een efficiënte planning voor het verloop van de werkzaamheden, d.w.z. de uitvoeringsfases bepalen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werkopdracht volgens de planning en timing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benodigde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ordelijk kunnen inrichten van de bouwplaats (voorzien van signalisatie, doorgangen voor voetgangers, toegangswegen voor werfverkeer, stockageruimtes, de werfkeet, elektriciteit, water en verlichting, afschermingen tegen stof en lawaai, afvalcontainers,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de eigen werkplek volgens voorschriften en/of instructies en rekening houdend met de algemene werforganisatie en de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zorgzaam, efficiënt en veilig kunnen omgaan met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in ontvangst kunnen nemen van leveringen, controleren op kwaliteit en hoeveelheden  en beschermd stockeren op de voorziene 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van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met oog voor energieprestaties van gebouwen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het aantal stutten en schoren en hun spreiding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bekistingsplannen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welke krachten zich zullen voordoen in een bekisting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chronologische volgorde van de montage- en demontagewerken bij een systeembekisting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nauwkeurig kunnen controleren van de hoogtemerken en geleidingsprofielen, de netheid, stabiliteit en waterdichtheid van de bekisting, de juiste plaatsing van de constructievoegen en de plaatsing van de wapening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de leveringsbon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dat de juiste betonsamenstelling werd geleverd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eenduidige seinen en radiografische instructies aan de bediener van kraan, betonmixer, pomp,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binding van het vers gestorte beton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acht nemen van ontkistingstermijnen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ter plaatse gefabriceerde panelen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identificeren van lucht- en dampschermen op de werf</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PBM’s en CBM’s = persoonlijke en collectieve beschermingsmiddelen</w:t>
      </w:r>
      <w:r>
        <w:br/>
      </w:r>
      <w:r>
        <w:t/>
      </w:r>
      <w:r>
        <w:br/>
      </w:r>
      <w:r>
        <w:t/>
      </w:r>
      <w:r>
        <w:br/>
      </w:r>
      <w:r>
        <w:t/>
      </w:r>
      <w:r>
        <w:br/>
      </w:r>
      <w:r>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kwalitatief en kwantitatief kunnen evalueren en desnoods bijsturen van zijn eigen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op vastgestelde problemen met betrekking tot kwaliteit, veiligheid, milieu, proces en techniek rekening houdend met de voorschriften/procedures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ergonomische hef- en tiltechnieken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en demonteren van steigers volgens instructies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ladders en steigers volgens de veiligheidsregels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aanslaan van lasten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meewerken aan een voorlopige effening van het terrein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effenen van de bodem van de werkput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en in werking zetten van een bemalingssysteem</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graven van funderingssleuven en voorbereiden van de bodem</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beschoeiingen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de aardingslus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en verdichten van een stabilisatielaag met plaatsing van een waterdicht membraan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stutten en schoren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aftekenen van stukken hout, zagen, spijkeren, aanpassen, samenvoegen, bevestigen en stabiliseren voor een traditionele bekisting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en stabiliseren van loopplanken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verwerken van uitzettings- en andere voegen in de bekisting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en/of plaatsen van dichtings- en stortvoegen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bijstellen van ter plaatse gefabriceerde panelen van een systeembekisting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toevoegen van aanvullende elementen aan de systeembekisting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doorvoerkokers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samenvoegen van gietvorm- of structuurbekistingen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isolerende bekistingen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garanderen van een minimale betondekking en het ter plekke blijven van de wapening tijdens het betonstorten door afstandshouders in de bekisting te plaatsen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voorbehandelen van de bekisting met ontkistingsolie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aanmaken van beton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nemen van betonmonsters voor analyse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toevoegen van producten aan het beton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kubel, slang of stortkoker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storten en verdelen van het beton met behulp van spade en kubel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laag per laag kunnen verdichten van het beton met een trilnaald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correct kunnen uitvoeren van de stortnaden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nabehandelen van beton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beschermen van het beton tegen klimaatomstandigheden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gieten van funderingsplaten en vloeren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ondergrondse werken met betonwerk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ontkisten en recupereren van herbruikbare materialen achteraf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een continue isolatielaag, door het te isoleren oppervlak te effenen, de isolatiematerialen af te tekenen, te snijden, samen te voegen en te bevestigen volgens type en positie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en afwerken van lucht- en dampschermen, met luchtdicht uitgevoerde doorbrekingen van het scherm</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locatie in de buitenlucht,  op bouwplaatsen (nieuwbouw), in bewoonde of in gebruik zijnde gebouwen (renovatie) en vergt de nodige mobiliteit.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collega’s,  omgeving, weersomstandigheden,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wordt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het werken op hoogte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Op de bouwplaats maakt men gebruik van elektrisch en pneumatisch gereedschap. Dit kan gevaar inhouden voor lawaaihinder en stof , het oplopen van snijwonden, het stoten tegen voorwerpen, gevaar voor elektrocutie,… .</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precisie,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werkplek/werf respecteren en PBM’s en CBM’s met zorg plaatsen,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plaatsings-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het volledige bouwproces duidelijk informatie en instructies uitwisselen.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plannen en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ordelijk organiseren van zijn eigen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lossen en stockeren van het materiaal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aanslaan en verplaatsen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ergonomisch hanteren en tillen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reinigen en onderhouden van het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en plaatsen van stutten en schoren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traditionele bekistingen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systeembekistingen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voorbehandelen van de bekisting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betonneringswerken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storten en verdichten van beton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nabehandelen van vers beton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ontkisten en recupereren van de herbruikbare bekistingsmaterialen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bijhouden van de werkadministratie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verwijderen van afval en het veilig en milieubewust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kwaliteit, esthetiek en de kwantiteit van zijn werk</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 gezondheids- , kwaliteits- en milieuvoorschriften, codes van goede praktijk, technische voorschriften, productfiches, werktekeningen en plannen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betrekking tot zijn eigen werkzaamheden met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van de leidinggevende</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de werkopdracht, gegevens, planning, leveringen, melden van problemen en gevaarlijke situaties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meer bevoegd persoon indien hij een probleem niet opgelost krijgt of te maken krijgt met werkzaamheden die buiten zijn bevoegdheid 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(onderhouds)technieker en/of derden bij storingen, technische interventies en/of onderhoud aan het machinepark.</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efficiënt functioneren in een onderneming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milieubewust, kwalitatief, esthetisch en veilig uitvoeren van de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welzijn, veiligheid en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efficiënt gebruiken van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ergonomisch en ordelijk organiseren van de eigen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werken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bijhouden van de werkadministratie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en plannen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lossen en stockeren van het materiaal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aanslaan en verplaatsen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mee helpen inrichten van de bouwplaats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en plaatsen van stutten en schoren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fundering ‘op staal’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bekisten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betonneren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isolatiewerken, lucht- en dampdichtingswerken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Er zijn geen verplichte attesten, maar voor het uitoefenen van bepaalde werkzaamheden en/of risicovolle taken zijn bepaalde attesten en/of certificaten vereist, zoals VCA, attest veilig werken op hoogte, …</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