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Vloerder-tegelzetter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BK-0169-3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Vloerder-tegelzetter</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wordt gebruikt in het beroepscompetentieprofiel van het Fonds voor Vakopleiding in de Bouwnijverheid fvb - ffc constructiv. Deze benaming wordt algemeen gebruikt door de sector. De Competent-fiche F160801 gebruikt de benaming ‘Vloerder (m/v)’.  De Competent-fiche geeft ook andere benamingen aan zoals ‘Arbeider tegelzetter’, ‘Helper tegelzetter’, ‘Mozaïekwerker’, ‘Plaatser van stenen bekleding’, ‘Vloerder-tegelzetter’,….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vloerder-tegelzetter heeft als opdracht om oppervlakken (vloeren, muren, trappen, terrassen,...) af te werken met tegels, teneinde deze te beschermen en te verfraaien.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effectief 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collega’s en verantwoordelijken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leidinggevenden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efficiënt samen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aanwijzingen van verantwoordelijken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 (verandering van collega’s,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Werkt met oog voor veiligheid, milieu,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en signaleert gevaarlijke situaties, neemt gepaste maatregelen bij ongelukken en meldt ongevallen en incidenten volgens interne procedures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voorkomt en beschermt tegen specifieke risico’s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onderscheid tussen gevaarlijk en niet gevaarlijke producten en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Vraagt om informatie ingeval van twijfel over afvalstoffen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regels rond energieprestaties van gebouwen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Herkent asbesthoudende producten en reageert passend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voor traceerbaarheid van producten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voorschriften met betrekking tot netheid en hygiëne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ergonomisch</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persoonlijke en collectieve beschermingsmiddelen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Ziet er op toe dat veiligheids- en milieuvoorschriften worden gerespecteerd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stofemissie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(stof)afzuigapparatuur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zijn eigen werkzaamheden kwalitatief en kwantitief, en stuurt desnoods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problemen aan de verantwoordelijke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algemene principes EPB</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technische voorschriften en aanbevelingen in functie van de eigen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specifieke risico’s van gevaarlijke en schadelijke stoffen (cement en hulpstoffen, kwartsstof, houtstof, asbesthoudende producten, …), elektriciteit, lawaai, trillingen, brand, explosies, …</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 en gevaarlijke producten (o.a. asbest,  …)</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(veiligheids)pictogrammen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gezondheids-, hygiëne-, milieu- en welzijnsvoorschriften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elektrisch-, pneumatisch- en handgereedschap</w:t>
      </w:r>
      <w:r w:rsidRPr="000F2A0A">
        <w:rPr>
          <w:sz w:val="22"/>
        </w:rPr>
        <w:t/>
      </w:r>
    </w:p>
    <w:p w:rsidR="000F2A0A" w:rsidRDefault="000F2A0A" w:rsidP="000F2A0A">
      <w:pPr>
        <w:pStyle w:val="Voetnoot"/>
        <w:numPr>
          <w:ilvl w:val="1"/>
          <w:numId w:val="14"/>
        </w:numPr>
      </w:pPr>
      <w:r w:rsidRPr="000F2A0A">
        <w:rPr>
          <w:sz w:val="22"/>
        </w:rPr>
        <w:t/>
      </w:r>
      <w:r>
        <w:rPr>
          <w:sz w:val="22"/>
        </w:rPr>
        <w:t>Kennis van controle- en meetmethoden en –instrumenten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 waarden en toleranties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Organiseert zijn werkplek veilig en ordelijk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zijn werkplaats rekening houdend met een logische werkvolgorde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werkplaats (ergonomisch)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signalisatie en brengt waarschuwingstekens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werkplek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Bergt de eigen gereedschappen en hulpmiddelen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collectieve beschermingsmiddelen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opslag- en stapeltechnieken</w:t>
      </w:r>
      <w:r w:rsidRPr="000F2A0A">
        <w:rPr>
          <w:sz w:val="22"/>
        </w:rPr>
        <w:t/>
      </w:r>
    </w:p>
    <w:p w:rsidR="000F2A0A" w:rsidRDefault="000F2A0A" w:rsidP="000F2A0A">
      <w:pPr>
        <w:pStyle w:val="Voetnoot"/>
        <w:numPr>
          <w:ilvl w:val="1"/>
          <w:numId w:val="14"/>
        </w:numPr>
      </w:pPr>
      <w:r w:rsidRPr="000F2A0A">
        <w:rPr>
          <w:sz w:val="22"/>
        </w:rPr>
        <w:t/>
      </w:r>
      <w:r>
        <w:rPr>
          <w:sz w:val="22"/>
        </w:rPr>
        <w:t>Kennis van signalisatievoorschriften</w:t>
      </w:r>
      <w:r w:rsidRPr="000F2A0A">
        <w:rPr>
          <w:sz w:val="22"/>
        </w:rPr>
        <w:t/>
      </w:r>
    </w:p>
    <w:p w:rsidR="000F2A0A" w:rsidRDefault="000F2A0A" w:rsidP="000F2A0A">
      <w:pPr>
        <w:pStyle w:val="Voetnoot"/>
        <w:numPr>
          <w:ilvl w:val="1"/>
          <w:numId w:val="14"/>
        </w:numPr>
      </w:pPr>
      <w:r w:rsidRPr="000F2A0A">
        <w:rPr>
          <w:sz w:val="22"/>
        </w:rPr>
        <w:t/>
      </w:r>
      <w:r>
        <w:rPr>
          <w:sz w:val="22"/>
        </w:rPr>
        <w:t>Kennis van (interne) transportmiddelen</w:t>
      </w:r>
      <w:r w:rsidRPr="000F2A0A">
        <w:rPr>
          <w:sz w:val="22"/>
        </w:rPr>
        <w:t/>
      </w:r>
    </w:p>
    <w:p w:rsidR="000F2A0A" w:rsidRDefault="000F2A0A" w:rsidP="000F2A0A">
      <w:pPr>
        <w:pStyle w:val="Voetnoot"/>
        <w:numPr>
          <w:ilvl w:val="1"/>
          <w:numId w:val="14"/>
        </w:numPr>
      </w:pPr>
      <w:r w:rsidRPr="000F2A0A">
        <w:rPr>
          <w:sz w:val="22"/>
        </w:rPr>
        <w:t/>
      </w:r>
      <w:r>
        <w:rPr>
          <w:sz w:val="22"/>
        </w:rPr>
        <w:t>Kennis van laad- en zekeringstechnieken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op hoogte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ladders volgens de veiligheidsregels als toegangsmiddel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steigers volgens de instructies en veiligheidsregels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beschermingsmiddelen (PBM’s en CBM’s) aangepast aan de werkomstandigheden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voorschriften voor het veilig werken op hoogte</w:t>
      </w:r>
      <w:r w:rsidRPr="000F2A0A">
        <w:rPr>
          <w:sz w:val="22"/>
        </w:rPr>
        <w:t/>
      </w:r>
    </w:p>
    <w:p w:rsidR="000F2A0A" w:rsidRDefault="000F2A0A" w:rsidP="000F2A0A">
      <w:pPr>
        <w:pStyle w:val="Voetnoot"/>
        <w:numPr>
          <w:ilvl w:val="1"/>
          <w:numId w:val="14"/>
        </w:numPr>
      </w:pPr>
      <w:r w:rsidRPr="000F2A0A">
        <w:rPr>
          <w:sz w:val="22"/>
        </w:rPr>
        <w:t/>
      </w:r>
      <w:r>
        <w:rPr>
          <w:sz w:val="22"/>
        </w:rPr>
        <w:t>Kennis van persoonlijke en collectieve beschermingsmiddelen</w:t>
      </w:r>
      <w:r w:rsidRPr="000F2A0A">
        <w:rPr>
          <w:sz w:val="22"/>
        </w:rPr>
        <w:t/>
      </w:r>
    </w:p>
    <w:p w:rsidR="000F2A0A" w:rsidRDefault="000F2A0A" w:rsidP="000F2A0A">
      <w:pPr>
        <w:pStyle w:val="Voetnoot"/>
        <w:numPr>
          <w:ilvl w:val="1"/>
          <w:numId w:val="14"/>
        </w:numPr>
      </w:pPr>
      <w:r w:rsidRPr="000F2A0A">
        <w:rPr>
          <w:sz w:val="22"/>
        </w:rPr>
        <w:t/>
      </w:r>
      <w:r>
        <w:rPr>
          <w:sz w:val="22"/>
        </w:rPr>
        <w:t>Kennis van maatregelen ter preventie van het vallen van personen en voorwerpen van een steiger</w:t>
      </w:r>
      <w:r w:rsidRPr="000F2A0A">
        <w:rPr>
          <w:sz w:val="22"/>
        </w:rPr>
        <w:t/>
      </w:r>
    </w:p>
    <w:p w:rsidR="000F2A0A" w:rsidRDefault="000F2A0A" w:rsidP="000F2A0A">
      <w:pPr>
        <w:pStyle w:val="Voetnoot"/>
        <w:numPr>
          <w:ilvl w:val="1"/>
          <w:numId w:val="14"/>
        </w:numPr>
      </w:pPr>
      <w:r w:rsidRPr="000F2A0A">
        <w:rPr>
          <w:sz w:val="22"/>
        </w:rPr>
        <w:t/>
      </w:r>
      <w:r>
        <w:rPr>
          <w:sz w:val="22"/>
        </w:rPr>
        <w:t>Kennis van voorwaarden om een steiger te betreden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stromen duurzaam en beperkt geluidshinder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water voor taken en schoonmaak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efficiënt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Beperkt het lawaai: implementeert preventiemaatregelen voor omgeving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geoptimaliseerd verbruik en recuperatie van water, materialen en energie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Gebruikt machines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te gebruiken machines en gereedschappen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machines en gereedschappen voor gebruik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machines en gereedschappen op een veilige en efficiënte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reinigt de machines en gereedschappen na gebruik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werking en veiligheidsaspecten van gebruikte machines en gereedschappen</w:t>
      </w:r>
      <w:r w:rsidRPr="000F2A0A">
        <w:rPr>
          <w:sz w:val="22"/>
        </w:rPr>
        <w:t/>
      </w:r>
    </w:p>
    <w:p w:rsidR="000F2A0A" w:rsidRDefault="000F2A0A" w:rsidP="000F2A0A">
      <w:pPr>
        <w:pStyle w:val="Voetnoot"/>
        <w:numPr>
          <w:ilvl w:val="1"/>
          <w:numId w:val="14"/>
        </w:numPr>
      </w:pPr>
      <w:r w:rsidRPr="000F2A0A">
        <w:rPr>
          <w:sz w:val="22"/>
        </w:rPr>
        <w:t/>
      </w:r>
      <w:r>
        <w:rPr>
          <w:sz w:val="22"/>
        </w:rPr>
        <w:t>Kennis van elektriciteit i.f.v. de werkzaamheden</w:t>
      </w:r>
      <w:r w:rsidRPr="000F2A0A">
        <w:rPr>
          <w:sz w:val="22"/>
        </w:rPr>
        <w:t/>
      </w:r>
    </w:p>
    <w:p w:rsidR="000F2A0A" w:rsidRDefault="000F2A0A" w:rsidP="000F2A0A">
      <w:pPr>
        <w:pStyle w:val="Voetnoot"/>
        <w:numPr>
          <w:ilvl w:val="1"/>
          <w:numId w:val="14"/>
        </w:numPr>
      </w:pPr>
      <w:r w:rsidRPr="000F2A0A">
        <w:rPr>
          <w:sz w:val="22"/>
        </w:rPr>
        <w:t/>
      </w:r>
      <w:r>
        <w:rPr>
          <w:sz w:val="22"/>
        </w:rPr>
        <w:t>Kennis van onderhoudstechnieken van gereedschappen en materieel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Houdt werkadministratie bij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planning en werkdocumenten bij</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werkdocumenten, tekeningen en plannen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Bereidt de eigen werkzaamheden voor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en begrijpt plannen en werktekeningen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werkplan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werkmethode en de benodigde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horizontaliteit, verticaliteit, hellingsgraad, haaksheid en loodrechte stand van de te betegelen ruimte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ondergrond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afwatering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toestand van de isolatie en van het lucht- en dampscherm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de bestaande elementen (raamwerk, muren, drempels,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mengt tegels uit verschillende dozen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Dompelt, indien nodig, te bewerken tegels onder en laat deze uitdruipen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metselwerk</w:t>
      </w:r>
      <w:r w:rsidRPr="000F2A0A">
        <w:rPr>
          <w:sz w:val="22"/>
        </w:rPr>
        <w:t/>
      </w:r>
    </w:p>
    <w:p w:rsidR="000F2A0A" w:rsidRDefault="000F2A0A" w:rsidP="000F2A0A">
      <w:pPr>
        <w:pStyle w:val="Voetnoot"/>
        <w:numPr>
          <w:ilvl w:val="1"/>
          <w:numId w:val="14"/>
        </w:numPr>
      </w:pPr>
      <w:r w:rsidRPr="000F2A0A">
        <w:rPr>
          <w:sz w:val="22"/>
        </w:rPr>
        <w:t/>
      </w:r>
      <w:r>
        <w:rPr>
          <w:sz w:val="22"/>
        </w:rPr>
        <w:t>Basiskennis van sanitaire installaties en (vloer)verwarming</w:t>
      </w:r>
      <w:r w:rsidRPr="000F2A0A">
        <w:rPr>
          <w:sz w:val="22"/>
        </w:rPr>
        <w:t/>
      </w:r>
    </w:p>
    <w:p w:rsidR="000F2A0A" w:rsidRDefault="000F2A0A" w:rsidP="000F2A0A">
      <w:pPr>
        <w:pStyle w:val="Voetnoot"/>
        <w:numPr>
          <w:ilvl w:val="1"/>
          <w:numId w:val="14"/>
        </w:numPr>
      </w:pPr>
      <w:r w:rsidRPr="000F2A0A">
        <w:rPr>
          <w:sz w:val="22"/>
        </w:rPr>
        <w:t/>
      </w:r>
      <w:r>
        <w:rPr>
          <w:sz w:val="22"/>
        </w:rPr>
        <w:t>Kennis van functionele berekeningen</w:t>
      </w:r>
      <w:r w:rsidRPr="000F2A0A">
        <w:rPr>
          <w:sz w:val="22"/>
        </w:rPr>
        <w:t/>
      </w:r>
    </w:p>
    <w:p w:rsidR="000F2A0A" w:rsidRDefault="000F2A0A" w:rsidP="000F2A0A">
      <w:pPr>
        <w:pStyle w:val="Voetnoot"/>
        <w:numPr>
          <w:ilvl w:val="1"/>
          <w:numId w:val="14"/>
        </w:numPr>
      </w:pPr>
      <w:r w:rsidRPr="000F2A0A">
        <w:rPr>
          <w:sz w:val="22"/>
        </w:rPr>
        <w:t/>
      </w:r>
      <w:r>
        <w:rPr>
          <w:sz w:val="22"/>
        </w:rPr>
        <w:t>Kennis van legende, symbolen en de schaal van het plan</w:t>
      </w:r>
      <w:r w:rsidRPr="000F2A0A">
        <w:rPr>
          <w:sz w:val="22"/>
        </w:rPr>
        <w:t/>
      </w:r>
    </w:p>
    <w:p w:rsidR="000F2A0A" w:rsidRDefault="000F2A0A" w:rsidP="000F2A0A">
      <w:pPr>
        <w:pStyle w:val="Voetnoot"/>
        <w:numPr>
          <w:ilvl w:val="1"/>
          <w:numId w:val="14"/>
        </w:numPr>
      </w:pPr>
      <w:r w:rsidRPr="000F2A0A">
        <w:rPr>
          <w:sz w:val="22"/>
        </w:rPr>
        <w:t/>
      </w:r>
      <w:r>
        <w:rPr>
          <w:sz w:val="22"/>
        </w:rPr>
        <w:t>Kennis van de basisprincipes van vochtproblemen, vochtisolatie en waterkering</w:t>
      </w:r>
      <w:r w:rsidRPr="000F2A0A">
        <w:rPr>
          <w:sz w:val="22"/>
        </w:rPr>
        <w:t/>
      </w:r>
    </w:p>
    <w:p w:rsidR="000F2A0A" w:rsidRDefault="000F2A0A" w:rsidP="000F2A0A">
      <w:pPr>
        <w:pStyle w:val="Voetnoot"/>
        <w:numPr>
          <w:ilvl w:val="1"/>
          <w:numId w:val="14"/>
        </w:numPr>
      </w:pPr>
      <w:r w:rsidRPr="000F2A0A">
        <w:rPr>
          <w:sz w:val="22"/>
        </w:rPr>
        <w:t/>
      </w:r>
      <w:r>
        <w:rPr>
          <w:sz w:val="22"/>
        </w:rPr>
        <w:t>Kennis van eigenschappen van draagvloeren en ondergronden: oppervlaktetoestand, hardheid, scheurvorming</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soorten ondergrond en dekvloeren, hun eigenschappen en hun toepassingen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Behandelt de te betegelen oppervlak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indien nodig, een bestaande bekleding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Beitelt oneffenheden weg en ruit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scheuren en gaten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Behandelt de ondergrond voor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het oppervlak stofvrij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afdichtingen en scheidingsmatten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lood- en pastechnieken om vlakheid, horizontaliteit, verticaliteit,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middelen en technieken om de vochtigheidsgraad van een dekvloer te meten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soorten ondergrond en dekvloeren, hun eigenschappen en hun toepassingen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Plaatst vloertegels in een mortelbed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legmortel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Verspreidt de mortel op de dekvloer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in de mortel volgens patroon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afwatering en verzorgt de aansluiting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en/of hellingsgraad, de verticaliteit en de vlakheid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de stelkoord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pastechnieken om vlakheid, horizontaliteit,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Grondige kennis van tegelzettechniek bij plaatsing in mortelbed</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Plaatst vloertegels in een verse dekvloer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Strooit cement op de verse dekvloer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volgens patroon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afwatering en verzorgt de aansluiting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de hellingsgraad en de vlakheid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Verplaatst de stelkoord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pastechnieken om vlakheid, horizontaliteit,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Grondige kennis van tegelzettechniek bij plaatsing in een verse dekvloer</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Lijmt vloertegels op een verharde dekvloer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lijm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lijm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volgens patroon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afwatering en verzorgt de aansluiting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de hellingsgraad en de vlakheid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pastechnieken om vlakheid, horizontaliteit,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lijmtechnieken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Lijmt wandtegels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Klemt een op pas gezette rei op één tegelrij boven de vloer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lijm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lijm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profielen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Kant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verticaliteit, de hellingsgraad en de vlakheid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Kennis van lood- en pastechnieken om vlakheid, horizontaliteit, verticaliteit,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lijmtechnieken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Betegelt trappen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lijm of mortel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lijm of mortel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volgens patroon rekening houdend met de hoogte van de trede en aantrede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verticaliteit en de vlakheid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Kennis van dimensionering van trappen (hoogtes van treden en aantrede)</w:t>
      </w:r>
      <w:r w:rsidRPr="000F2A0A">
        <w:rPr>
          <w:sz w:val="22"/>
        </w:rPr>
        <w:t/>
      </w:r>
    </w:p>
    <w:p w:rsidR="000F2A0A" w:rsidRDefault="000F2A0A" w:rsidP="000F2A0A">
      <w:pPr>
        <w:pStyle w:val="Voetnoot"/>
        <w:numPr>
          <w:ilvl w:val="1"/>
          <w:numId w:val="14"/>
        </w:numPr>
      </w:pPr>
      <w:r w:rsidRPr="000F2A0A">
        <w:rPr>
          <w:sz w:val="22"/>
        </w:rPr>
        <w:t/>
      </w:r>
      <w:r>
        <w:rPr>
          <w:sz w:val="22"/>
        </w:rPr>
        <w:t>Kennis van lood- en pastechnieken om vlakheid, horizontaliteit, verticaliteit,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lijmtechnieken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tegelzettechniek bij plaatsing in mortelbed</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Voegt vloer- en wandtegels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voegmortel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Giet in of voegt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voegen en tegels schoon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Kit af indien nodig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het voegen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bestaande soorten droogpoeders en hun eigenschappen</w:t>
      </w:r>
      <w:r w:rsidRPr="000F2A0A">
        <w:rPr>
          <w:sz w:val="22"/>
        </w:rPr>
        <w:t/>
      </w:r>
    </w:p>
    <w:p w:rsidR="000F2A0A" w:rsidRDefault="000F2A0A" w:rsidP="000F2A0A">
      <w:pPr>
        <w:pStyle w:val="Voetnoot"/>
        <w:numPr>
          <w:ilvl w:val="1"/>
          <w:numId w:val="14"/>
        </w:numPr>
      </w:pPr>
      <w:r w:rsidRPr="000F2A0A">
        <w:rPr>
          <w:sz w:val="22"/>
        </w:rPr>
        <w:t/>
      </w:r>
      <w:r>
        <w:rPr>
          <w:sz w:val="22"/>
        </w:rPr>
        <w:t>Kennis van dosering, bindtijd en gebruiksvoorschriften van de fabrikant voor epoxyvoegen</w:t>
      </w:r>
      <w:r w:rsidRPr="000F2A0A">
        <w:rPr>
          <w:sz w:val="22"/>
        </w:rPr>
        <w:t/>
      </w:r>
    </w:p>
    <w:p w:rsidR="000F2A0A" w:rsidRDefault="000F2A0A" w:rsidP="000F2A0A">
      <w:pPr>
        <w:pStyle w:val="Voetnoot"/>
        <w:numPr>
          <w:ilvl w:val="1"/>
          <w:numId w:val="14"/>
        </w:numPr>
      </w:pPr>
      <w:r w:rsidRPr="000F2A0A">
        <w:rPr>
          <w:sz w:val="22"/>
        </w:rPr>
        <w:t/>
      </w:r>
      <w:r>
        <w:rPr>
          <w:sz w:val="22"/>
        </w:rPr>
        <w:t>Kennis van elastisch voegwerk: technieken en producten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Plaatst buitentegels op gestabiliseerd zand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gestabiliseerd zand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uitzetlijn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gestabiliseerd zand aan, rekening houdend met het niveau en de hellingsgraad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volgens patroon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afwatering en verzorgt de aansluiting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de hellingsgraad en de vlakheid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pastechnieken om vlakheid, horizontaliteit,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plaatsingsproducten (lijm, plaatsingsmortel, gestabiliseerd zand,…) hun eigenschappen, de handelsvormen en de exacte mengverhoudingen van de verschillende grondstoffen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Plaatst tegels op ondersteuning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de afwatering van de ondergrond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ondersteuningen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Knipt, snijdt, boort of zaagt tegels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de tegels volgens patroon op de ondersteuningen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afwatering en verzorgt de aansluiting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en corrigeert indien nodig de horizontaliteit en de vlakheid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pastechnieken om vlakheid, horizontaliteit, hellingsgraad en hoogteverschil vast te stellen</w:t>
      </w:r>
      <w:r w:rsidRPr="000F2A0A">
        <w:rPr>
          <w:sz w:val="22"/>
        </w:rPr>
        <w:t/>
      </w:r>
    </w:p>
    <w:p w:rsidR="000F2A0A" w:rsidRDefault="000F2A0A" w:rsidP="000F2A0A">
      <w:pPr>
        <w:pStyle w:val="Voetnoot"/>
        <w:numPr>
          <w:ilvl w:val="1"/>
          <w:numId w:val="14"/>
        </w:numPr>
      </w:pPr>
      <w:r w:rsidRPr="000F2A0A">
        <w:rPr>
          <w:sz w:val="22"/>
        </w:rPr>
        <w:t/>
      </w:r>
      <w:r>
        <w:rPr>
          <w:sz w:val="22"/>
        </w:rPr>
        <w:t>Kennis van verenigbaarheid van gebruikte materialen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patronen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knip-, boor-, snij- en zaagtechnieken voor tegels</w:t>
      </w:r>
      <w:r w:rsidRPr="000F2A0A">
        <w:rPr>
          <w:sz w:val="22"/>
        </w:rPr>
        <w:t/>
      </w:r>
    </w:p>
    <w:p w:rsidR="000F2A0A" w:rsidRDefault="000F2A0A" w:rsidP="000F2A0A">
      <w:pPr>
        <w:pStyle w:val="Voetnoot"/>
        <w:numPr>
          <w:ilvl w:val="1"/>
          <w:numId w:val="14"/>
        </w:numPr>
      </w:pPr>
      <w:r w:rsidRPr="000F2A0A">
        <w:rPr>
          <w:sz w:val="22"/>
        </w:rPr>
        <w:t/>
      </w:r>
      <w:r>
        <w:rPr>
          <w:sz w:val="22"/>
        </w:rPr>
        <w:t>Kennis van afkanttechniek (afkanten van tegelwerk)</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gereedschappen, toebehoren en hulpmiddelen voor de plaatsing (te gebruiken soorten truwelen, profielen, ondersteuning, …)</w:t>
      </w:r>
      <w:r w:rsidRPr="000F2A0A">
        <w:rPr>
          <w:sz w:val="22"/>
        </w:rPr>
        <w:t/>
      </w:r>
    </w:p>
    <w:p w:rsidR="000F2A0A" w:rsidRDefault="000F2A0A" w:rsidP="000F2A0A">
      <w:pPr>
        <w:pStyle w:val="Voetnoot"/>
        <w:numPr>
          <w:ilvl w:val="1"/>
          <w:numId w:val="14"/>
        </w:numPr>
      </w:pPr>
      <w:r w:rsidRPr="000F2A0A">
        <w:rPr>
          <w:sz w:val="22"/>
        </w:rPr>
        <w:t/>
      </w:r>
      <w:r>
        <w:rPr>
          <w:sz w:val="22"/>
        </w:rPr>
        <w:t>Grondige kennis van verschillende soorten ondergrond en dekvloeren, hun eigenschappen en hun toepassingen</w:t>
      </w:r>
      <w:r w:rsidRPr="000F2A0A">
        <w:rPr>
          <w:sz w:val="22"/>
        </w:rPr>
        <w:t/>
      </w:r>
    </w:p>
    <w:p w:rsidR="000F2A0A" w:rsidRDefault="000F2A0A" w:rsidP="000F2A0A">
      <w:pPr>
        <w:pStyle w:val="Voetnoot"/>
        <w:numPr>
          <w:ilvl w:val="1"/>
          <w:numId w:val="14"/>
        </w:numPr>
      </w:pPr>
      <w:r w:rsidRPr="000F2A0A">
        <w:rPr>
          <w:sz w:val="22"/>
        </w:rPr>
        <w:t/>
      </w:r>
      <w:r>
        <w:rPr>
          <w:sz w:val="22"/>
        </w:rPr>
        <w:t>Grondige kennis van soorten tegels, hun eigenschappen (kaliber, kleurtoon, tint, nominale afmetingen, porositeit, …), toepassingen en hun handelsmaten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metselwerk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sanitaire installaties en (vloer)verwarming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principes EPB</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pastechnieken om vlakheid, horizontaliteit, hellingsgraad en hoogteverschil vast te 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verenigbaarheid van gebruikte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soorten patronen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knip-, boor-, snij- en zaagtechnieken voor tegels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afkanttechniek (afkanten van tegelwerk)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gereedschappen, toebehoren en hulpmiddelen voor de plaatsing (te gebruiken soorten truwelen, profielen, ondersteuning,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gereedschappen, toebehoren en hulpmiddelen voor het voegen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bestaande soorten droogpoeders en hun eigenschappen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dosering, bindtijd en gebruiksvoorschriften van de fabrikant voor epoxyvoegen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elastisch voegwerk: technieken en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dimensionering van trappen (hoogtes van treden en aantrede)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lood- en pastechnieken om vlakheid, horizontaliteit, verticaliteit, hellingsgraad en hoogteverschil vast te stellen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middelen en technieken om de vochtigheidsgraad van een dekvloer te meten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functionele berekeningen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legende, symbolen en de schaal van het plan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basisprincipes van vochtproblemen, vochtisolatie en waterkering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eigenschappen van draagvloeren en ondergronden: oppervlaktetoestand, hardheid, scheurvorming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werkdocumenten, tekeningen en plannen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werking en veiligheidsaspecten van gebruikte machines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elektriciteit i.f.v. de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onderhoudstechnieken van gereedschappen en materieel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geoptimaliseerd verbruik en recuperatie van water, materialen en energie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voor het veilig werken op hoogte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maatregelen ter preventie van het vallen van personen en voorwerpen van een steiger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voorwaarden om een steiger te betreden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signalisatievoorschriften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(interne) transportmiddelen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laad- en zekeringstechnieken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voorschriften en aanbevelingen in functie van de eigen werkzaamheden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specifieke risico’s van gevaarlijke en schadelijke stoffen (cement en hulpstoffen, kwartsstof, houtstof, asbesthoudende producten, …), elektriciteit, lawaai, trillingen, brand, explosies,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 en gevaarlijke producten (o.a. asbest,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gezondheids-, hygiëne-, milieu- en welzijnsvoorschriften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elektrisch-, pneumatisch- en handgereedschap</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controle- en meetmethoden en –instrumenten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soorten ondergrond en dekvloeren, hun eigenschappen en hun toepassingen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tegelzettechniek bij plaatsing in een verse dekvloer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verschillende lijmtechnieken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tegelzettechniek bij plaatsing in mortelbed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tegels, hun eigenschappen (kaliber, kleurtoon, tint, nominale afmetingen, porositeit, …), toepassingen en hun handelsmaten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soorten plaatsingsproducten (lijm, plaatsingsmortel, gestabiliseerd zand,…) hun eigenschappen, de handelsvormen en de exacte mengverhoudingen van de verschillende grondstoffen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effectief en efficiënt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leidinggevenden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aanwijzingen van verantwoordelijken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Herkent, voorkomt en beschermt tegen specifieke risico’s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onderscheid tussen gevaarlijk en niet gevaarlijke producten en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om informatie ingeval van twijfel over afvalstoffen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regels rond energieprestaties van gebouwen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voor traceerbaarheid van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voorschriften met betrekking tot netheid en hygiëne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Ziet er op toe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Beperkt stofemissie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zijn werkplaats rekening houdend met een logische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werkplaats (ergonomisch)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signalisatie en brengt waarschuwingstekens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ladders volgens de veiligheidsregels als toegangsmiddel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steigers volgens de instructies en veiligheidsregels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beschermingsmiddelen (PBM’s en CBM’s) aangepast aan de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te gebruiken machines en gereedschappen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machines en gereedschappen voor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planning en werkdocumenten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en begrijpt plannen en werktekeningen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het werkplan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 en de benodigde materialen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horizontaliteit, verticaliteit, hellingsgraad, haaksheid en loodrechte stand van de te betegelen ruimte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ondergrond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afwatering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toestand van de isolatie en van het lucht- en dampscherm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mengt tegels uit verschillende dozen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in de mortel volgens 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afwatering en verzorgt de aansluiting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volgens 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afwatering en verzorgt de aansluiting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volgens 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afwatering en verzorgt de aansluiting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volgens patroon rekening houdend met de hoogte van de trede en aantrede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uitzetlijn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volgens patroon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afwatering en verzorgt de aansluiting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de tegels volgens patroon op de ondersteuningen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Plaatst afwatering en verzorgt de aansluiting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en signaleert gevaarlijke situaties, neemt gepaste maatregelen bij ongelukken en meldt ongevallen en incidenten volgens interne 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Herkent asbesthoudende producten en reageert passend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Evalueert zijn eigen werkzaamheden kwalitatief en kwantitief, en stuurt desnoods bij</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Beperkt het lawaai: implementeert preventiemaatregelen voor omgeving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en/of hellingsgraad, de verticaliteit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de hellingsgraad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de hellingsgraad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verticaliteit, de hellingsgraad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verticaliteit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de hellingsgraad en de vlakheid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de afwatering van de ondergrond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Controleert en corrigeert indien nodig de horizontaliteit en de vlakheid</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ergonomisch</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(stof)afzuigapparatuur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werkplek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Bergt de eigen gereedschappen en hulpmiddelen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water voor taken en schoonmaak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efficiënt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machines en gereedschappen op een veilige en efficiënte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reinigt de machines en gereedschappen na gebruik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de bestaande elementen (raamwerk, muren, drempels,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Dompelt, indien nodig, te bewerken tegels onder en laat deze uitdruipen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indien nodig, een bestaande bekleding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Beitelt oneffenheden weg en ruit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Vult scheuren en gaten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Behandelt de ondergrond voor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het oppervlak stofvrij</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afdichtingen en scheidingsmatten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legmortel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Verspreidt de mortel op de dekvloer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de stelkoord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Strooit cement op de verse dekvloer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Verplaatst de stelkoord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lijm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lijm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Klemt een op pas gezette rei op één tegelrij boven de vloer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lijm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lijm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profielen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Kant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lijm of mortel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de lijm of mortel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voegmortel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Giet in of voegt op</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voegen en tegels schoon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Kit af indien nodig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gestabiliseerd zand aan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gestabiliseerd zand aan, rekening houdend met het niveau en de hellingsgraad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de ondersteuningen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Knipt, snijdt, boort of zaagt tegels</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bouwplaatsen (nieuwbouw), in bewoonde of in gebruik zijnde gebouwen (renovatie) binnen ondernemingen en vergt de nodige mobiliteit en contactvaardigheid.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vaak strikt afgebakend in de tijd en er heersen in veel gevallen strikte deadlines, wat resultaatgerichtheid, stressbestendigheid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maakt men gebruik van elektrisch en pneumatisch gereedschap. Dit kan gevaar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Bij het werken met machines kan er lawaaihinder en stof voorkomen.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Oog hebben voor kwaliteit en de tevredenheid van de klant door met zorg, toewijding en zin voor esthetiek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Op constructieve en gebruiksvriendelijke wijze uitwisselen van informatie met klanten, collega’s en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Aandacht hebben voor gevaarlijke situaties, veiligheidssignalisatie op de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de plannen en voorbereiden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en aanbrengen van gestabiliseerd zand en het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plaatsen en/of lijmen van vloer- en wandtegels en het afwerken en controleren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controleren van de kwaliteit en kwantiteit van zijn werk</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bijhouden van de eigen werkadministratie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datgene wat binnen zijn opdracht en competentie ligt te veranderen en aan te passen indien nodig</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ontvangen werkopdracht en tijdsplanning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veiligheids- , gezondheids- , kwaliteits- en milieuvoorschriften, codes van goede praktijk, technische voorschriften, productfiches, werktekeningen en plannen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afspraken met betrekking tot zijn eigen werkzaamheden met collega’s en derden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de werkopdracht, planning, melden van problemen/storingen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Organiseert zijn werkplek veilig en ordelijk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hoogte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stromen duurzaam en beperkt geluidshinder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machines en gereedschappen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werkadministratie bij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Bereidt de eigen werkzaamheden voor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Behandelt de te betegelen oppervlak voor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vloertegels in een mortelbed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vloertegels in een verse dekvloer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Lijmt vloertegels op een verharde dekvloer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Lijmt wandtegels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Betegelt trappen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Voegt vloer- en wandtegels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buitentegels op gestabiliseerd zand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Plaatst tegels op ondersteuning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