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0303</w:t>
      </w:r>
      <w:r>
        <w:t>)</w:t>
      </w:r>
    </w:p>
    <w:p w:rsidR="003B07E1" w:rsidRDefault="003B07E1" w:rsidP="003B07E1">
      <w:pPr>
        <w:pStyle w:val="DossierTitel"/>
      </w:pPr>
      <w:r>
        <w:t>Productieleider podiumkunsten/audiovisueel</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Productieleider podiumkunsten/audiovisueel</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term is afgeleid uit de Competent-fiche L150901  productieverantwoordelijke podium/audiovisuele organisaties</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productieleider organiseert, superviseert en delegeert de voorbereiding en praktische uitvoering van voorstellingen (festivals, concerten, theatervoorstellingen, …) en opnames (televisie-uitzendingen, langspeelfilms, reclamefilms, …) volgens de veiligheidsregels en de productievereisten en coördineert de activiteiten van verschillende teams teneinde een productie te maken die overeenstemt met de opdracht en de wensen van de klant(en).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6</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Doorlopend</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zich de visie op de productie eigen (co 01401)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zichzelf vertrouwd met het concept en de inhoud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met medewerkers, opdrachtgevers en de pers over het concept en de inhoud van de productie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Beheert en bewaakt het budget van de productie van begin tot eind (co 01214)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Vormt zich een omvattend beeld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budgetsoftware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budget van de productie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over de budgettering met opdrachtgevers en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Beheert uitgaven en inkomsten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indien nodig de budgettering bij</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Stuurt de administratie van een productie aan (co 01199)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voor de sector specifieke software (planningssoftware, contactbeheer,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en beheert gegevens van de diverse medewerkers (eigen medewerkers, uitzendkrachten, vrijwilligers, zelfstandigen,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Onderhandelt over overeenkomsten en contracten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de administratieve afhandeling van de contracten van de diverse (tijdelijke) medewerkers uit binnen- en buitenland (uitzendkrachten, vrijwilligers, zelfstandigen,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de administratieve afhandeling van betalingen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specifieke verplichte documenten (intellectueel eigendom,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interne documenten (technische gegevens voor uitzending, portretrecht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documenten op met betrekking tot de organisatie van de productie en volgt deze op (co 01200)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planning en een uitvoeringsschema op en volgt deze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kortetermijnplanning op en legt afspraken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callsheet/draaiboek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Stuurt de crew en de cast aan tijdens de productie en fungeert als spilfiguur tussen de verschillende partijen (opdrachtgevers, medewerkers, crew, cast, artiesten, leveranciers,...) (co 01201)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leiding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stijl van leiding geven aan aan de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Onderhandelt met opdrachtgevers, regisseur,...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mondeling en foutloos schriftelijk met opdrachtgevers, medewerkers, crew, cast, artiesten, leveranciers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communicatiedoorstroom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zich flexibel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mogelijke problemen en knelpunten en neemt gepaste acties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medewerkers, crew, cast en artiesten in optimale omstandigheden kunnen werken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oog en oor voor de noden van een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de hiërarchie binnen een productie gerespecteerd wordt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Blijft beheerst in geval van problemen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de eigen loopbaan (co 01572)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Documenteert het eigen werk en carrière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zich over de bestaande markttrends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een netwerk op en onderhoudt het (collega’s, klanten, werkgevers)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Promoot zichzelf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Onderzoekt potentiële projecten en verwerft opdrachten</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Préproductie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Vraagt de nodige vergunningen via de geëigende kanalen aan en volgt deze op (co 01205)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afspraken met openbare instellingen en particulieren in  binnen- en buitenland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Dient via de geëigende kanalen aanvragen in voor toestemmingen of vergunningen in  binnen- en buitenland (visa, werkvergunningen, verzekeringen, ATA-carnets,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hierbij specifieke verplichte documenten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eenvoudige overeenkomsten en contracten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Leidt de voorbereiding van de productie  (co 01207)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of schat de kostprijs, werklast, materialen… voor de realisatie van een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Vormt zich een omvattend beeld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Prospecteert locaties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de praktische kant van audities/casting,… voor artiesten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praktische knelpunten met de betrokken partijen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Werft indien nodig bijkomende medewerkers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offertes op en volgt deze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Boekt verblijfplaatsen, catering, transport, apparatuur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Selecteert in overleg met de artistiek verantwoordelijke decors, verlichting, kostuums, ... naargelang het project (thema, tijdperk, ...) en het budget (co 01899)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Vormt zich een omvattend beeld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samen met de artistiek verantwoordelijke locaties, decors, kostuums, licht, geluid, … in overleg met opdrachtgevers, technici, ontwerpers,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en verdeelt de benodigde budgetten, personeel, materiaal, logistieke vereisten, …</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Productie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Leidt de realisatie van een productie en volgt ze op  (co 01208)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deel aan coördinatievergaderingen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beschikbare tijd, budgetten en technische beperkingen (zaal, set, studio, aanwezig materiaal,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Superviseert de organisatie van ruimtes, hun inrichting en de installatie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Superviseert de organisatie van dagelijkse voorzieningen voor medewerkers, cast, crew, publiek en leveranciers (ontvangst, parking, toiletten, catering,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Treedt op als probleemoplosser en stuurt bij waar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wijzigende situaties mogelijke problemen en knelpunten en neemt gepaste acties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toezicht op het transport van personen en materiaal en op de plaatsing van logistiek en signalisatie op de plaats van de voorstelling of de opnameset (L150901 Id18162-c)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Superviseert de planning van het vervoer voor personen en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Treedt op als probleemoplosser en stuurt bij waar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Bewaakt het goede verloop van de productie en de toepassing van de veiligheidsregels  (co 01209)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het goede verloop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de toepassing van de veiligheidsregels</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Postproductie</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het postproductieproces en de budgettering ervan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Vormt zich een omvattend beeld van de postproductie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budget voor de postproductie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budgetsoftware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Leidt de technische postproductieflow</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postproductieplanning en volgt deze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Leidt de administratieve en logistieke follow up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persbezoeken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opvolging van tijdens de productie gemaakte afspraken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Staat in voor de planning van de data van voorstellingen en tournees en de verzorging van de communicatie</w:t>
      </w:r>
      <w:r>
        <w:rPr>
          <w:rFonts w:cstheme="minorHAnsi"/>
        </w:rPr>
        <w:t xml:space="preserve"> </w:t>
      </w:r>
      <w:r w:rsidRPr="00A4228D">
        <w:rPr>
          <w:rFonts w:cstheme="minorHAnsi"/>
        </w:rPr>
        <w:t>(co 01210)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Beheert de agenda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voor de sector specifieke software (planningssoftware, contactbeheer,…)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afspraken vast volgens de agenda, de wensen en de doelstellingen van de betrokkenen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Staat in voor planning en een uitvoeringsschema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Staat in voor medewerkers, crew, cast en artiesten op verplaatsing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Staat in voor verblijfplaatsen, catering, transport, apparatuur, medewerkers</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conflictbeheersing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contracten en overeenkomsten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beeldtaal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eigenschappen van opnamemateriaal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eigenschappen van belichtingsmateriaal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eigenschappen van geluidsmateriaal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financiële administratie (fiscaliteit, handelsrecht)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opnameformaten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sociale 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theater- en filmtechniek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Engels: Kan vloeiend mondeling en schriftelijk communiceren met moedertaalsprekers. Kan probleemloos teksten gerelateerd aan het werk lezen in het Engels.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Frans: Kan vloeiend mondeling en schriftelijk communiceren met moedertaalsprekers. Kan probleemloos teksten gerelateerd aan het werk lezen in het Frans.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aankoop- en huurprijzen van sector relevant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administratieve documenten in het kader van internationale mobiliteit (douane, visa, werkvergunningen, sociale zekerheid, toelatingen,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agendabeheer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vergadertechnieken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financieringsmiddelen (subsidies, fondsen, sponsoring,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intellectueel eigendomsrecht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specifieke software (planningssoftware, contactbeheer, postproductiesoftware, …) en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 in het Nederlands, Frans en Engels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(risicoanalyse, wetgeving, welzijn,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vergunningen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verzekeringen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 de sector specifieke en verplichte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werkorganisatiemethodes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administratief beheer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budgetbeheer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audiovisuele (post-) productieproces en/of het productieproces in de podiumkunsten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audiovisuele landschap en/of het podiumkunstenlandschap, inclusief toeleveranciers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communicatietechnieken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people management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projectmanagement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tijdsbeheer</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voor de sector specifieke software (planningssoftware, contactbeheer, budgetsoftware…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het budget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het budget van de postproductie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over de budgettering met opdrachtgevers en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beheren van uitgaven en inkomsten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aanwerven van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onderhandelen over overeenkomsten en contracten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en beheren van gegevens van de diverse medewerkers (eigen medewerkers, uitzendkrachten, vrijwilligers, zelfstandigen,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specifieke verplichte documenten (intellectueel eigendom,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interne documenten (technische gegevens voor uitzending, portretrecht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indienen van aanvragen voor toestemmingen of vergunningen in  binnen- en buitenland (visa, werkvergunningen, verzekeringen, ATA-carnets, …) via de geëigende kanalen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en opvolgen van offertes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verblijfplaatsen, catering, transport, 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zijn voor het administratief afhandelen van de contracten van de diverse (tijdelijke) medewerkers uit binnen- en buitenland (uitzendkrachten, vrijwilligers, zelfstandigen,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het administratief afhandelen van betalingen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zichzelf kunnen vertrouwd maken met het concept en de inhoud van een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medewerkers, opdrachtgevers en de pers over het concept en de inhoud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een omvattend beeld van de productie kunnen 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een omvattend beeld van de postproductie kunnen 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en opvolgen van een planning en een uitvoeringsschema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kortetermijnplanning en het kunnen vastleggen van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callsheet of draaiboek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en opvolgen van de postproductieplanning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opvolging van tijdens de productie gemaakte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afspraken met openbare instellingen en particulieren in  binnen- en buitenland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superviseren van de planning van het vervoer voor personen en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beschikbare tijd, budgetten en technische beperkingen (zaal, set, studio, aanwezig materiaal,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beheren van een agenda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van afspraken volgens de agenda, de wensen en de doelstellingen van de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het goede verloop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 foutloos schriftelijk kunnen communiceren met medewerkers, crew, cast, artiesten,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communicatiedoorstroom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opzetten van persbezoeken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prospecteren van locaties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locaties, decors, kostuums, licht, geluid, … samen met de regisseur, technici, ontwerpers,...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en verdelen van benodigde budgetten, personeel, materiaal, logistieke vereisten,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of schatten van de kostprijs, werklast, materialen… voor de realisatie van een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de praktische kant van audities/casting,… voor artiesten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deelnemen aan coördinatievergaderingen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superviseren van de organisatie van ruimtes, hun inrichting en de installatie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superviseren van de organisatie van dagelijkse voorzieningen voor medewerkers, cast, crew, publiek en leveranciers (ontvangst, parking, toiletten, catering,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de toepassing van de veiligheidsregels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medewerkers, crew, cast al dan niet op verplaatsing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bijstellen van de budgettering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onderhandelen over knelpunten met de betrokken partijen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zich flexibel kunnen opstellen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anticiperen op wijzigende situaties, mogelijke problemen en knelpunten en gepaste acties nemen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ervoor kunnen zorgen dat medewerkers, crew, cast en artiesten in optimale omstandigheden kunnen werken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oog en oor kunnen hebben voor de noden van een productie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ervoor kunnen zorgen dat de hiërarchie binnen een productie gerespecteerd wordt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beheerst kunnen blijven in geval van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optreden als probleemoplosser en bijsturen waar nodig</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audiovisuele sector (film, tv, internet,...) en de podiumkunsten (theater, dans, muziek, festivals, …). De werkomgeving is artistiek/creatief.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verbonden zijn aan een vaste locatie. In andere gevallen werkt men op verplaatsing, in binnen- en buitenland waarbij  soms dagelijks van locatie wordt gewisseld.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en klimatologische omstandigheden. De samenstelling van de ploegen is wisselend, vaak wordt tijdelijk samengewerkt..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functie van de werkopdracht kunnen de werkzaamheden ’s avonds, ‘s nachts, tijdens weekends en/of in de gebruikelijke vakantieperiodes uitgevoerd worden.  De beroepsbeoefenaar kan verbonden zijn aan een vaste locatie. In andere gevallen werkt men op verplaatsing, in binnen- en buitenland waarbij  soms dagelijks van locatie wordt gewisseld.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dient rekening te houden met de aanwezigheid van een publiek en werkt soms tussen dat publiek.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onder lasten 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werkt rechtstreeks voor de organisator of freelance.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Men dient rekening te houden met een opgelegde hiërarchie.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heel wat gevallen gaat het om tijdelijke jobs, gebonden aan specifieke producties. Om die redenen moeten beroepsbeoefenaars hun professionele netwerk blijvend uitbouwen en onderhouden om voldoende opdrachten te krijgen.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Leidinggevende kwaliteiten zijn belangrijk bij de uitoefening van dit beroep.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oog hebben voor de tevredenheid van de opdrachtgever en het publiek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Empatisch vermogen is belangrijk: de beroepsbeoefenaar staat ten dienste van cast, crew, medewerkers,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Multitasking: men dient met meerdere aspecten van de productie tegelijkertijd rekening te houden, en daarin prioriteiten te kunnen 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bijzondere aandacht voor de (artistieke/creatieve) context van het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voortdurend informatie uitwisselen en rekening houden met andere activiteiten in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technische vereisten en de gewenste artistieke/creatieve concepten vragen extra aandacht en precisie.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Vergt flexibiliteit ten gevolge van veelvuldig wisselende arbeidsomstandigheden.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de werkzaamheden moet  hij aandacht hebben voor risicovolle situaties (werken onder lasten en op hoogte, gevaarlijke producten, …) en de veiligheidsrisico’s voor zichzelf, collega’s, artiesten en publiek, voor, tijdens en na de voorstelling, het optreden, evenement,….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vergt extra aandacht voor materiaal en omgeving omdat er vaak wordt gewerkt in andermans infrastructuur en/of met gehuurd materiaal.</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bepaling van de verdeling van vastgelegde budgetten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organisatie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het voorbereiden en het uitvoeren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de werkzaamheden van de assistenten-productie</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budget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wensen van de opdrachtgevers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Opdrachtgevers voor  de werkopdracht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binnen de crew voor uitwisseling van informatie en het maken van afspraken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eigen visie op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van begin tot eind correct beheerd en bewaakt budget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administratie van een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 opgestelde en opgevolgde documenten met betrekking tot de organisatie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Sturing van de crew en cast tijdens de productie en functioneren  als spilfiguur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Bepaling en budgettering van het postproductieproces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Selectie van decors, verlichting, kostuums,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 aangevraagde en opgevolgde vergunningen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Voorbereiding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Realisatie van een productie en opvolging hiervan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Toezicht op het transport van personen en materiaal en op de plaatsing van logistiek en signalisatie op de plaats van de voorstelling of de opnameset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goede verloop van de productie en de toepassing van de veiligheidsregels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Planning van de data van voorstellingen en tournees en de verzorging van de communicatie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