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0183</w:t>
      </w:r>
      <w:r>
        <w:t>)</w:t>
      </w:r>
    </w:p>
    <w:p w:rsidR="003B07E1" w:rsidRDefault="003B07E1" w:rsidP="003B07E1">
      <w:pPr>
        <w:pStyle w:val="DossierTitel"/>
      </w:pPr>
      <w:r>
        <w:t>Dentaaltechnoloog</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Dentaaltechnoloog</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‘De dentaaltechnoloog ontwerpt, vervaardigt, wijzigt, onderhoudt en herstelt alle dentaal medische hulpmiddelen naar maat en alle andere technische hulpmiddelen die nodig zijn voor het stellen van de diagnose in de mond of bestemd zijn om tanden, delen van tanden of naburige weefsels te verplaatsen, te vervangen of te behandelen op medisch voorschrift van de opdrachtgever teneinde te kunnen beantwoorden aan de klinische, functionele en esthetische instructies en verwachtingen van de opdrachtgevers en hun patiënten.’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6</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2015</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01211)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gepast met alle actoren (leidinggevende,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 en derden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derden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Reageert gepast op vastgestelde problemen of gevaar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zich flexibel op (verandering van collega’s,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opdrachten zorgvuldig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medewerkers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zelfstandig beslissingen binnen zijn/haar bevoegdheden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op omstandigheden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01212)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ecologisch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procedures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conform voorgeschreven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conform de veiligheids- en milieuvoorschriften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zowel mondeling als schriftelijk, problemen met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problemen op in eigen verantwoordelijkheidsdomein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deontologische code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nieuwe technieken en past ze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realisatie van alle dentaal medische hulpmiddelen voor  (J141001 Id7728-c)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Ontsmet binnenkomende afdrukken ter voorkoming van kruisbesmetting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studie-, duplicaat-, voorlopige, en definitieve modellen uit een stuk of met afneembare werkstompen en gebruikt hiervoor de correcte materialen volgens de richtlijnen van de fabrikanten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Giet het modelmateriaal uit in de afdruk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Dompelt de afdruk onder in een elektrolytisch bad en vult de metalen toplaag aan met gips of kunststof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individuele afdruklepels en beetplaten op de (voorlopige) modellen,  aangepast aan het te construeren hulpmiddel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Slijpt de modellen bij in de vorm bepaald door de bedrijfsregels en afhankelijk van het te construeren hulpmiddel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Noteert de naam van de patiënt of een herkenningsteken op het model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de gevraagde intra- of extra-orale registratieapparatuur op de beetplaten zodat de tandheelkundige de beetrelatie kan bepalen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Positioneert modellen in het gevraagde relatieapparaat volgens de patiëntgegevens bekomen met relatiebogen, en bootst zodoende de natuurlijke beetrelatie en occlusie van kaken en gebit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waspatronen voor prothesen en apparaten voor orthodontie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over het onderwerp met de opdrachtgever en stelt eventuele aanpassingen voor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Vervaardigt alle definitieve afneembare prothesen  (J141001 Id18638-c/18640-c/8709)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en begrenst kunststof prothesebasissen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Modelleert waspatronen voor kunststof prothesebasissen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geplooide klemmen voor afneembare prothesen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tanden op volgens het systeem aangepast aan het te construeren hulpmiddel en maakt hierbij gebruik van de prothetische hulplijnen en gegevens van de patiënt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Bedt waspatronen voor prothesebasissen in en stopt of injecteert ze met kunststof in een of meerdere kleuren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prothesebasissen op volgens de kunststof-strooitechniek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Polymeriseert de kunststof volgens een van de bestaande systemen (koud-, thermisch- of lichthardend)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prothesebasissen op volgens digitale werkmethoden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invoeringrichting van afneembare prothesebasissen aan de hand van een surveyor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Modelleert was- of kunststofpatronen voor afneembare prothesebasissen in metaal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Bedt was- of kunststofpatronen in en giet de basissen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Freest of print metalen prothesebasissen volgens CAD/CAM-systemen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Vervaardigt alle definitieve vaste prothesen  (J141001 Id18638/18640-c/8709-c)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Modelleert was of kunststofpatronen voor inlays, kronen, wortelkappen, stiftkronen, veneerkronen en pontics volgens diverse occlusietheorieën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Bedt was- of kunststofpatronen in en giet metalen restauraties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Soldeert of last metalen onderdelen aan elkaar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kronen en bruggen rechtstreeks op in meerdere kleuren in kunststof of porselein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Freest of print metalen restauraties volgens CAD/CAM-sytemen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werkstuk af, indien nodig, voor een volgende fase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Bedekt metalen onderdelen met tandkleurige kunststof of porselein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Vervaardigt alle definitieve afneembare vaste prothesen  (J141001 Id18638-c/18640-c/8709-c)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Modelleert staafconstructies, sloten en grendels voor afneembare hulpmiddelen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schroeven en precisieankers in waspatronen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Giet en freest staafconstructies, sloten en grendels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odelleert telescoopankers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Vervaardigt alle definitieve apparaten voor orthodontie en mond-, kaak- en aangezichtsorthopedie en -chirurgie  (J141001 Id18638-c/18640-c/8709-c)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geplooide klemmen, veren en bogen voor orthodontie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kroonbandjes voor orthodontie of mond-, kaak- en aangezichtschirurgie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expansieschroeven in specifieke wasconstructies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ligatuursystemen voor kaakchirurgie en –fracturen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Modelleert waspatronen voor obturatoren, disclusieplaten, reservoirprothesen, aangezicht- en tandvleesepithesen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Bedt de waspatronen in en zet ze om in definitief materiaal (kunststof, silicone…)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alle dentaal medische hulpmiddelen af  (J141001 Id16766-c)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met de noodzakelijke werkings- en beschermingsmiddelen conform de wettelijke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alle dentaal medische hulpmiddelen definitief af volgens de richtlijnen van de opdrachtgever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het werkstuk ultrasonisch of stoomt het af, en verpakt, het zorgvuldig, na interne controle, zodat het veilig naar de opdrachtgever kan worden verstuurd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Zorgt voor de administratieve afhandeling van patiëntgerelateerde documenten  (J141001 Id16766-c)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de fabricagefiche en het opdrachtdossier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garantiebewijs en conformiteitattest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volgens een afgesproken planning het ophalen en afleveren van werkstukken bij de opdrachtgever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Herstelt, onderhoudt en past alle dentaal medische hulpmiddelen aan  (J141001 Id7891-c)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breuken van kunststof- en metalen prothesebasissen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onstabiele kunststofbasissen aan door aanbrengen van een nieuw slijmvliesvlak, door vervanging van de basis of het heropstellen van de tanden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Breidt kunststof- en metalen prothesebasissen uit door toevoegen van tanden en retentieonderdelen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Herstelt of vervangt beschadigde onderdelen, klemmen, tanden, facings, precisieankers,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en/of onderhoudt dentale hulpmiddelen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Desinfecteert en ordent de werkpost en het materiaal en voert het afval af volgens de richtlijnen  (J141001 Id18074-c)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alle afval en wegwerpmaterialen in de daartoe bestemde recipiënten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de voorschriften en bedrijfsspecifieke procedures bij het hanteren van schadelijke of toxische stoffen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werking van de apparaten, voert het basisonderhoud uit en signaleert tekortkomingen  (J141001 Id17895-c)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apparaten en instrumenten volgens de veiligheidsvoorschriften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Onderhoudt persoonlijk werkmateriaal en apparaten volgens de gemaakte afspraken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en storingen of de nood aan preventief onderhoud op en brengt de leidinggevende of de onderhoudsdienst hiervan op de hoogte</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Neemt de afdruk en de opdracht in ontvangst </w:t>
      </w:r>
      <w:r>
        <w:rPr>
          <w:rFonts w:cstheme="minorHAnsi"/>
        </w:rPr>
        <w:t xml:space="preserve"> </w:t>
      </w:r>
      <w:r w:rsidRPr="00A4228D">
        <w:rPr>
          <w:rFonts w:cstheme="minorHAnsi"/>
        </w:rPr>
        <w:t>(J141001 Id17090)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Beoordeelt de kwaliteit van de afdruk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de digitale afdruk op in zijn CAD/CAM systeem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Stelt een werkfiche en een werkplan op volgens waarbij het werkstuk binnen de gevraagde leveringstermijn kan worden afgewerkt en indien nodig de termijn kan worden bijgesteld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aanwijzingen van het medisch voorschrift van de opdrachtgever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Vraagt, indien nodig, bijkomende inlichtingen aan de opdrachtgever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Ontwerpt alle definitieve dentaal medische hulpmiddelen  </w:t>
      </w:r>
      <w:r>
        <w:rPr>
          <w:rFonts w:cstheme="minorHAnsi"/>
        </w:rPr>
        <w:t xml:space="preserve"> </w:t>
      </w:r>
      <w:r w:rsidRPr="00A4228D">
        <w:rPr>
          <w:rFonts w:cstheme="minorHAnsi"/>
        </w:rPr>
        <w:t>(J141001 Id18638-c/18640-c/8709-c)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 Digitaliseert modellen voor CAD/CAM-technologie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Modelleert patronen digitaal voor toepassing van CAD/CAM-techniek</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Ontwerpt  en begrenst kunststofprothesebasissen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technieken tot retentieverbetering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Ontwerpt de vorm van prothesebasissen volgens digitale werkmethoden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Bepaalt de invoeringrichting van afneembare prothesebasissen aan de hand van een surveyor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Tekent de vorm van het patroon van de afneembare prothesebasissen op het model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Kiest of ontwerpt de nodige retentiemiddelen volgens klantwensen, functionele en esthetische eisen (klemmen, precisieankers…)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Freest of print metalen restauraties en prothesebasissen volgens CAD/CAM-sytemen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Ontwerpt staafconstructies, sloten en grendels voor afneembare hulpmiddelen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Bereidt de kleur van verblendmateriaal voor en verwerkt het  </w:t>
      </w:r>
      <w:r>
        <w:rPr>
          <w:rFonts w:cstheme="minorHAnsi"/>
        </w:rPr>
        <w:t xml:space="preserve"> </w:t>
      </w:r>
      <w:r w:rsidRPr="00A4228D">
        <w:rPr>
          <w:rFonts w:cstheme="minorHAnsi"/>
        </w:rPr>
        <w:t>(J141001 Id23916-c)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Verwerkt het verblendmateriaal in de juiste vorm en kleur volgens de gegeven richtlijnen van de opdrachtgever</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Geeft de opdracht en de richtlijnen aan de medewerkers tot het uitvoeren van de werkzaamheden </w:t>
      </w:r>
      <w:r>
        <w:rPr>
          <w:rFonts w:cstheme="minorHAnsi"/>
        </w:rPr>
        <w:t xml:space="preserve"> </w:t>
      </w:r>
      <w:r w:rsidRPr="00A4228D">
        <w:rPr>
          <w:rFonts w:cstheme="minorHAnsi"/>
        </w:rPr>
        <w:t>(J141001 Id19057-c)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de opdracht en de richtlijnen aan de werknemers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Volgt de voortgang van de werkzaamheden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toegepaste fabricageprocedures en de productievorderingen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de tussencontroles en eindcontroles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Wisselt informatie uit met de werknemers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oplossingsgericht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Houdt toezicht op het uitvoeren van de richtlijnen met betrekking tot veiligheid, milieu, kwaliteit en welzijn </w:t>
      </w:r>
      <w:r>
        <w:rPr>
          <w:rFonts w:cstheme="minorHAnsi"/>
        </w:rPr>
        <w:t xml:space="preserve"> </w:t>
      </w:r>
      <w:r w:rsidRPr="00A4228D">
        <w:rPr>
          <w:rFonts w:cstheme="minorHAnsi"/>
        </w:rPr>
        <w:t>(co 01213)</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Optimaliseert de werkomstandigheden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opvolging van de voorgeschreven 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Respecteert de veiligheids- en milieuvoorschriften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Communiceert efficiënt met alle actoren ( opdrachtgevers, personeel, industrie, toeleveranciers, …)</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conform de deontologische code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Berekent de kostprijs van het dentaal medisch hulpmiddel </w:t>
      </w:r>
      <w:r>
        <w:rPr>
          <w:rFonts w:cstheme="minorHAnsi"/>
        </w:rPr>
        <w:t xml:space="preserve"> </w:t>
      </w:r>
      <w:r w:rsidRPr="00A4228D">
        <w:rPr>
          <w:rFonts w:cstheme="minorHAnsi"/>
        </w:rPr>
        <w:t>(J141001 Id19693-c)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kantoorsoftware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Berekent de realisatiekosten op basis van het medisch voorschrift en de kostprijs van het 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Biedt kwalitatieve producten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Biedt een servicepakket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Organiseert of geeft opleidingen </w:t>
      </w:r>
      <w:r>
        <w:rPr>
          <w:rFonts w:cstheme="minorHAnsi"/>
        </w:rPr>
        <w:t xml:space="preserve"> </w:t>
      </w:r>
      <w:r w:rsidRPr="00A4228D">
        <w:rPr>
          <w:rFonts w:cstheme="minorHAnsi"/>
        </w:rPr>
        <w:t>(J141001 Id23253-c)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voorlichting en demonstraties aan opdrachtgevers en medewerkers van het bedrijf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Begeleidt en coacht studenten in opleiding (leercontracten, stageplaatsen)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de eigen kennis up-to-date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acties uit ter ondersteuning van het personeelsbeleid </w:t>
      </w:r>
      <w:r>
        <w:rPr>
          <w:rFonts w:cstheme="minorHAnsi"/>
        </w:rPr>
        <w:t xml:space="preserve"> </w:t>
      </w:r>
      <w:r w:rsidRPr="00A4228D">
        <w:rPr>
          <w:rFonts w:cstheme="minorHAnsi"/>
        </w:rPr>
        <w:t>(J141001 Id18069-c)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Coördineert de werkactiviteiten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en werft nieuwe medewerkers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Begeleidt nieuwe werknemers of stagiaires of duidt een begeleider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bespreekt het functioneren van de medewerkers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Stimuleert de deelname aan vormingsmomenten bij de medewerkers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Verleent technische en esthetische assistentie aan de opdrachtgevers </w:t>
      </w:r>
      <w:r>
        <w:rPr>
          <w:rFonts w:cstheme="minorHAnsi"/>
        </w:rPr>
        <w:t xml:space="preserve"> </w:t>
      </w:r>
      <w:r w:rsidRPr="00A4228D">
        <w:rPr>
          <w:rFonts w:cstheme="minorHAnsi"/>
        </w:rPr>
        <w:t>(co 01215)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technisch advies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Geeft esthetisch advies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Promoot het bedrijf bij externen</w:t>
      </w:r>
      <w:r>
        <w:rPr>
          <w:rFonts w:cstheme="minorHAnsi"/>
        </w:rPr>
        <w:t xml:space="preserve"> </w:t>
      </w:r>
      <w:r w:rsidRPr="00A4228D">
        <w:rPr>
          <w:rFonts w:cstheme="minorHAnsi"/>
        </w:rPr>
        <w:t>(co 01216)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Werkt mee aan het realiseren van de doelstellingen van het bedrijf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het nodige promotiemateriaal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Promoot zijn materiaal tijdens promotiemomenten naar opdrachtgever en patiënten toe</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wiskunde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fysica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scheikunde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biologie (histologie en embryologie)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implantologie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algemene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elektriciteit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fysiologie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mondpathologie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kantoorsoftware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bedrijfsorganisaties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deontologie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principes van klantvriendelijkheid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ergonomie (inrichting van de werkruimte,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tandheelkundige 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anatomie van schedel, mond, kaakgewricht en kauwstelsel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tand-, gebit-, en schedelafwijkingen, oorsprong en classificatie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orthodontie voor  vervaardiging van de geschikte apparaten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 kaak- en aangezichtsorthopedie voor vervaardiging van de geschikte apparaten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mond-, kaak- en aangezichtschirurgie voor vervaardiging van de geschikte apparaten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alle dentaal medische hulpmiddelen: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afneembare prothesen:  partiële prothese in kunststof, partiële prothese in metaal-kunststof, totale prothese, hybridische prothese op natuurlijke wortels en/of implantaten,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vaste prothese: unitaire en samengestelde restauraties, spalken, constructies op implantaten in verschillende materialen,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afneembare-vaste prothesen: voorwaardelijke afneembare restauraties, gedeeltelijke en/of volledig afneembaar en mengvormen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op implantaten,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apparaten voor orthodontie en mond-, kaak- en aangezichtsorthopedie: afneembaar: unitair of samengesteld, vaste apparatuur, tooth positioners, extra-orale hulpmiddelen,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apparaten voor mond-, kaak- en aangezichtschirurgie: geplooide of gegoten spalken en hechtsystemen, diepdrukspalken in kunststof, disclusieplaten, richtplaten en boormallen voor de implantologie en de chirurgie,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en werkmethodes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bewerkingsgebieden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bewerkingstechnieken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ontwerptekenen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verwerkingsmogelijkheden van de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sculptuur- en modelleertechnieken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statische en dynamische opsteltechnieken voor tanden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soldeertechnieken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toegepaste CAD/CAM technieken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morfologie van de tanden (melkgebit, blijvend gebit)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nomenclatuur van de tanden (melkgebit, blijvend gebit)</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hygiëne, ontsmettingsregels en beroepsveiligheid</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bedrijfsuitrusting, eigenschappen en werking van de gebruikte apparatuur</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de eigenschappen en samenstelling van de dentaaltechnische materialen (metalen en niet-metalen)</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technieken en werkmethodes</w:t>
      </w:r>
      <w:r w:rsidRPr="00127D6A">
        <w:rPr>
          <w:rFonts w:cstheme="minorHAnsi"/>
          <w:color w:val="FF0000"/>
        </w:rPr>
        <w:t/>
      </w:r>
    </w:p>
    <w:p w:rsidR="00350A3E" w:rsidRPr="00C8688E" w:rsidRDefault="00350A3E" w:rsidP="00350A3E">
      <w:pPr>
        <w:pStyle w:val="ListParagraph"/>
        <w:numPr>
          <w:ilvl w:val="0"/>
          <w:numId w:val="17"/>
        </w:numPr>
        <w:spacing w:after="0" w:line="240" w:lineRule="auto"/>
        <w:rPr>
          <w:rFonts w:cstheme="minorHAnsi"/>
        </w:rPr>
      </w:pPr>
      <w:r w:rsidRPr="00127D6A">
        <w:rPr>
          <w:rFonts w:cstheme="minorHAnsi"/>
          <w:color w:val="FF0000"/>
        </w:rPr>
        <w:t/>
      </w:r>
      <w:r w:rsidRPr="002331E5">
        <w:rPr>
          <w:rFonts w:cstheme="minorHAnsi"/>
        </w:rPr>
        <w:t>Grondige kennis van boor-, slijp- en polijstmiddelen</w:t>
      </w:r>
      <w:r w:rsidRPr="00127D6A">
        <w:rPr>
          <w:rFonts w:cstheme="minorHAnsi"/>
          <w:color w:val="FF0000"/>
        </w:rPr>
        <w:t/>
      </w:r>
    </w:p>
    <w:p w:rsidR="00350A3E" w:rsidRPr="00C8688E" w:rsidRDefault="00350A3E" w:rsidP="00350A3E">
      <w:pPr>
        <w:spacing w:after="0" w:line="240" w:lineRule="auto"/>
        <w:rPr>
          <w:rFonts w:cstheme="minorHAnsi"/>
        </w:rPr>
      </w:pPr>
      <w:r w:rsidRPr="00667AD5">
        <w:rPr>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communiceren met actoren (leidinggevende, collega’s, klanten,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efficiënt kunnen samenwerken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andere actoren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gepast kunnen reageren bij problemen of gevaar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flexibel kunnen opstellen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aansturen van medewerkers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zelfstandig beslissingen kunnen nemen binnen zijn/haar bevoegdheden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ergonomisch werkomstandigheden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ergonomische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economische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ecologische principes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conform voorgeschreven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conform de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deontologische code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leren en toepassen van nieuwe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over het onderwerp met de opdrachtgever en het kunnen voorstellen van eventuele aanpassingen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digitaliseren van modellen voor CAD/CAM-technologie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digitaal kunnen modelleren van patronen voor toepassing van CAD/CAM-techniek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en begrenzen van kunststofprothesebasissen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technieken tot retentieverbetering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tanden volgens het systeem aangepast aan het te construeren hulpmiddel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positioneren van de modellen in het gevraagde relatieapparaat volgens de patiëntgegevens bekomen met relatiebogen, zodat de natuurlijke beetrelatie en occlusie van kaken en gebit worden nagebootst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de tanden volgens het systeem aangepast aan het te construeren hulpmiddel waarbij gebruik gemaakt wordt van de prothetische hulplijnen en gegevens van de patiënt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invoeringrichting van afneembare prothesebasissen aan de hand van een surveyor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frezen of printen van metalen restauraties volgens CAD/CAM-systemen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of ontwerpen van de nodige retentiemiddelen volgens klantwensen, functionele en esthetische eisen (klemmen, precisieankers…)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staafconstructies, sloten en grendels voor afneembare hulpmiddelen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de fabricagefiche en  het opdrachtdossier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garantiebewijs en conformiteitattest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organiseren van het ophalen en afleveren van werkstukken bij de opdrachtgever volgens de afgesproken planning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de voorschriften en bedrijfsspecifieke procedures bij het hanteren van schadelijke of toxische stoffen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de vorm van prothesebasissen volgens digitale werkmethoden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tekenen van de vorm van het patroon van de afneembare prothesebasissen op het model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opmerken van afwijkingen en storingen of het kunnen opmerken van de nood aan preventief onderhoud en het op de hoogte brengen van de leidinggevende of de onderhoudsdienst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de complexe afneembare prothesen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de complexe vaste prothese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de complexe afneembare-vaste prothesen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apparaten voor orthodontie en mond-, kaak- en aangezichtsorthopedie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ontwerpen van apparaten voor mond-, kaak- en aangezichtschirurgie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beoordelen van de kwaliteit van de analoge afdruk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opnemen van de digitale afdruk in zijn CAD/CAM 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apparaten en instrumenten volgens de veiligheidsvoorschriften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opstellen van een werkfiche en een werkplan waarbij het werkstuk binnen de gevraagde leveringstermijn kan worden afgewerkt en indien nodig de termijn kan worden bijgesteld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volgen van de aanwijzingen van het medisch voorschrift van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van bijkomende inlichtingen aan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geven van opdrachten en richtlijnen aan de werknemer</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anticiperen op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oplossingsgericht kunnen werken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problemen met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opvolgen van de voortgang van de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controleren van de toegepaste fabricageprocedures en productievorderingen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uitvoeren van tussen- en eindcontroles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het functioneren van de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stimuleren van de deelname aan vormingsmomenten bij de medewerkers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coördineren van de werkactiviteiten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zorgvuldig kunnen afwerken van opdrachten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ontsmetten van binnenkomende afdrukken ter voorkoming van kruisbesmetting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studie-, duplicaat-, voorlopige, en definitieve modellen uit een stuk of met afneembare werkstompen waarbij volgens de richtlijnen van de fabrikant gebruik wordt gemaakt van de correcte materialen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de correcte materialen voor de vervaardiging van medisch dentale hulpmiddelen volgens de richtlijnen van de fabrikanten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uitgieten van het modelmateriaal in de afdruk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onderdompelen van de afdruk in een elektrolytisch bad en het aanvullen van de metalen toplaag met gips of kunststof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individuele afdruklepels en beetplaten op de (voorlopige) modellen aangepast aan het te construeren hulpmiddel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bijslijpen van de modellen in de vorm bepaald door de bedrijfsregels en afhankelijk van het te construeren hulpmiddel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noteren van de naam van de patiënt of een herkenningsteken op het model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de gevraagde intra- of extra-orale registratieapparatuur op de beetplaten zodat de tandheelkundige de beetrelatie kan bepalen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afwerken van waspatronen voor prothesen en apparaten voor orthodontie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en begrenzen van kunststof prothesebasissen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modelleren van waspatronen voor kunststof prothesebasissen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geplooide klemmen voor afneembare prothesen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inbedden van waspatronen voor prothesebasissen en het kunnen stoppen of injecteren met kunststof in een of meerdere kleuren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inbedden van de waspatronen en ze kunnen omzetten in definitief materiaal (kunststof, silicone,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opbouwen van prothesebasissen volgens de kunststof-strooitechniek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polymeriseren van de kunststof volgens een van de bestaande systemen (koud-, thermisch- of lichthardend)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modelleren van was- of kunststofpatronen voor afneembare prothesebasissen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modelleren van was of kunststofpatronen voor inlays, kronen, wortelkappen, stiftkronen, veneerkronen en pontics volgens diverse occlusietheoriën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inbedden van was- of kunststofpatronen en het kunnen gieten van de basissen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rechtstreeks kunnen opbouwen van kronen en bruggen in meerdere kleuren in kunststof of porselein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frezen of printen van metalen restauraties en frames volgens CAD/CAM-systemen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 elkaar solderen of lassen van onderdelen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bedekken van metalen onderdelen met tandkleurige kunststof of porselein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modelleren van staafconstructies, sloten en grendels voor afneembare hulpmiddelen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plaatsten van schroeven en precisieankers in waspatronen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gieten en frezen van staafconstructies, sloten en grendels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modelleren van telescoopankers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geplooide klemmen, veren en bogen voor orthodontie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kroonbandjes voor orthodontie of mond-, kaak- en aangezichtschirurgie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expansieschroeven in specifieke wasconstructies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ligatuursystemen voor kaakchirurgie en –fracturen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modelleren van waspatronen voor obturatoren, disclusieplaten, reservoirprothesen, aangezicht- en tandvleesepithesen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definitief kunnen afwerken van het hulpmiddel volgens de richtlijnen van de opdrachtgever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afwerken van het werkstuk, volgens de richtlijnen, voor een volgende fase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alle afneembare prothesen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alle vaste prothese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alle afneembare-vaste prothesen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apparaten voor orthodontie en mond-, kaak- en aangezichtsorthopedie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apparaten voor mond-, kaak- en aangezichtschirurgie</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binnen regelmatige werktijden met in achtname van flexibiliteit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teamverband, waarbij de nodige flexibiliteit belangrijk is om zich aan te passen aan wijzigingen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dient uitgevoerd te worden met een verhoogde mate van concentratie om met de nodige nauwkeurigheid te kunnen werken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bij een aantal handelingen verplicht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strikt afgebakend in de tijd en er heersen in veel gevallen deadlines, wat stressbestendigheid en resultaatsgerichtheid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werkopdrachten worden aan de hand van een medisch voorschrift en volgens de noodzaak van de patiënt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dentaaltechnoloog komt in contact met verschillende actoren (tandartsen, leidinggevende, collega’s, patiënten, …)</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uit te voeren werk is gevarieerd en kan complex zijn door de opdrachten die patiëntgebonden 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sector kent reglementeringen, inzake veiligheid, gezondheid, hygiëne, welzijn, milieu  en vestiging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het beroep vraagt een kwaliteitsbewustzijn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uitoefening van dit beroep vergt een organisatievermogen dit om ervoor te zorgen dat alle dentaal medisch hulpmiddelen op de afgesproken datum kunnen geleverd worden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vereist het afstemmen van de dienstverlening op de wensen en noden van de klanten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op constructieve en transparante wijze informatie uitwisselen met de andere actoren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stelt, afhankelijk van de opdracht, gevarieerde en/of complexe handelingen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kan zich aanpassen aan en flexibel opstellen bij wisselende werkomstandigheden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gericht beslissingen nemen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initiatief nemen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draagt persoonlijke beschermingskledij indien noodzakelijk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zorgvuldig gebruik maken van materieel en 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steeds de veiligheids- en kwaliteitsvoorschriften respecteren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bijblijven met de ontwikkelingen binnen de sector, dit vergt leergierigheid en het volgen van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oog hebben voor kwaliteit en tevredenheid van de klant door met zorg en accuratesse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(een) werknemer(s) kunnen aansturen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het werk van zijn werknemers superviseren en controleren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het positief imago van zijn onderneming uitstralen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handelen conform de deontologische code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georganiseerd en gestructureerd kunnen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dentaaltechnoloog moet tijdsschema’s kunnen naleven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uitvoeren en opvolgen van eigen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opvolgen van de opdrachten van de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eigen werk en van het werk van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afstemmen van de activiteiten van het bedrijf aangaande de wetgevingen en kwaliteitsnormen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aansturen van de 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veilig en ordelijk organiseren van zijn werkplaats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ontvangen van de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ontwerpen, vervaardigen, modelleren, afwerken en herstellen van alle soorten dentaal medische hulpmiddelen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werking van de apparaten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afwerken van de administratieve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adviseren van de klant aangaande de producten en mogelijkheden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kostprijs van een dentaal medisch hulpmiddel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aanbieden van kwalitatieve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regelen en plannen van de praktische administratieve verplichtingen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en/of geven van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up-to-date houden van de eigen kennis en deze van de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selecteren van de aanwervingen van nieuwe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begeleiden en opvolgen van medewerkers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acties ter ondersteuning van het personeel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technische assistentie in de tandartsenpraktijk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promoten van het bedrijf</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ontvangen en evalueren van opdrachten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Tijdsplanning, veiligheids-, gezondheids-, kwaliteits- en milieuvoorschriften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respecteren en uitvoeren van de nationale wetgeving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opdrachtgever en/of leidinggevende voor de werkopdracht, gegevens, melden van problemen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Doet beroep op externen voor praktische zaken (bijkomende vragen aangaande dentaal medische hulpmiddelen,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medewerkers voor hulp bij de vervaardiging van (eenvoudige) dentaal medische hulpmiddelen of delen ervan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efficiënt functioneren binnen de onderneming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geven van opdrachten en richtlijnen aan de werknemers tot het uitvoeren van de gevraagde werkstukken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bedrijf/de werkplaats leiden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realisatie van het dentaal medisch hulpmiddel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ontwerpen en vervaardigen van alle definitieve dentaal medische hulpmiddelen waaronder de afneembare prothesen, vaste prothesen, afneembare vaste prothesen, apparaten voor orthodontie en mond-, kaak- en aangezichtsorthopedie en -chirurgie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afwerken van alle dentaal medisch hulpmiddelen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administratief afhandelen van patiëntgerelateerde documenten en medisch dentale hulpmiddelen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herstellen, onderhouden en aanpassen van alle dentaal medisch hulpmiddelen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desinfecteren en ordenen van de werkpost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werking van apparaten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basisonderhoud van apparaten uitvoeren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signaleren van tekortkomingen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 ontvangst nemen van de afdruk en de 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en verwerken van het verblendmateriaal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geven van opdrachten en richtlijnen, als leidinggevende, aan de werknemers tot de uitvoering van de gevraagde werkstukken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leiden van het bedrijf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bepalen van de kostprijs van alle dentaal medisch hulpmiddelen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en/of geven van opleidingen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actie voeren en ondersteunen van het personeelsbeleid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verlenen van technische en esthetische assistentie in de tandartsenpraktijk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promoten van zijn bedrijf bij externen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Geen wettelijke attesten</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	Vestigingsattest (bij eigen bedrijf)</w:t>
      </w:r>
      <w:r>
        <w:br/>
      </w:r>
      <w:r>
        <w:t>-	Registratie bij het Federaal agentschap voor geneesmiddelen en gezondheidsproducten (FAGG) (bij eigen bedrijf)</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