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Koelmonteur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BK-0143-2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Koelmonteur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Monteert de onderdelen van vaste of mobiele koel- en vriesinstallaties en controleert na de montage op lekken teneinde de installatie klaar te zetten voor het vacumeren en te vullen met koudemiddel.</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en uitvoering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klanten of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alle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Licht de klant of verantwoordelijke in bij onvoorziene omstandigheden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verantwoordelijkheden van werknemer, werkgever en de  hiërarchische lijn</w:t>
      </w:r>
      <w:r w:rsidRPr="000F2A0A">
        <w:rPr>
          <w:sz w:val="22"/>
        </w:rPr>
        <w:t/>
      </w:r>
    </w:p>
    <w:p w:rsidR="000F2A0A" w:rsidRDefault="000F2A0A" w:rsidP="000F2A0A">
      <w:pPr>
        <w:pStyle w:val="Voetnoot"/>
        <w:numPr>
          <w:ilvl w:val="1"/>
          <w:numId w:val="14"/>
        </w:numPr>
      </w:pPr>
      <w:r w:rsidRPr="000F2A0A">
        <w:rPr>
          <w:sz w:val="22"/>
        </w:rPr>
        <w:t/>
      </w:r>
      <w:r>
        <w:rPr>
          <w:sz w:val="22"/>
        </w:rPr>
        <w:t>Kennis van interne procedure om incidenten, ongevallen of gevaarlijke situaties te melden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Organiseert de taken in functie van een dagplanning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plannen, werktekeningen of werkopgaveblad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voorraden bij en vult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voorraadbeheer</w:t>
      </w:r>
      <w:r w:rsidRPr="000F2A0A">
        <w:rPr>
          <w:sz w:val="22"/>
        </w:rPr>
        <w:t/>
      </w:r>
    </w:p>
    <w:p w:rsidR="000F2A0A" w:rsidRDefault="000F2A0A" w:rsidP="000F2A0A">
      <w:pPr>
        <w:pStyle w:val="Voetnoot"/>
        <w:numPr>
          <w:ilvl w:val="1"/>
          <w:numId w:val="14"/>
        </w:numPr>
      </w:pPr>
      <w:r w:rsidRPr="000F2A0A">
        <w:rPr>
          <w:sz w:val="22"/>
        </w:rPr>
        <w:t/>
      </w:r>
      <w:r>
        <w:rPr>
          <w:sz w:val="22"/>
        </w:rPr>
        <w:t>Basiskennis Engels (begrijpt bij het lezen vakjargon, woorden en eenvoudige zinnen in werkgerelateerde documenten)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eigen veiligheid,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beschermt het milieu, zichzelf en collega’s tegen schadelijke 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asbesthoudende en andere gevaarlijke afvalproducten, houdt de andere afvalstromen apart en neemt de nodige acties voor een veilige verwijdering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maatregelen bij opslag van en ongelukken met gevaarlijke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werkplek in volgens voorschriften en/of instructies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kwaliteitsnormen, maatvoering en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specifieke risico’s verbonden aan de werkzaamheden, zoals: stof en andere gevaarlijke producten; elektriciteit, lawaai, trillingen, brand en explosies; heffen en tillen</w:t>
      </w:r>
      <w:r w:rsidRPr="000F2A0A">
        <w:rPr>
          <w:sz w:val="22"/>
        </w:rPr>
        <w:t/>
      </w:r>
    </w:p>
    <w:p w:rsidR="000F2A0A" w:rsidRDefault="000F2A0A" w:rsidP="000F2A0A">
      <w:pPr>
        <w:pStyle w:val="Voetnoot"/>
        <w:numPr>
          <w:ilvl w:val="1"/>
          <w:numId w:val="14"/>
        </w:numPr>
      </w:pPr>
      <w:r w:rsidRPr="000F2A0A">
        <w:rPr>
          <w:sz w:val="22"/>
        </w:rPr>
        <w:t/>
      </w:r>
      <w:r>
        <w:rPr>
          <w:sz w:val="22"/>
        </w:rPr>
        <w:t>Kennis van beschermingsmiddelen aangepast aan de werkomstandigheden: CBM’s , PBM’s, pictogrammen en etiketten</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van inzameling van afvalstoffen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op hoogte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steigers en hoogwerkers volgens de veiligheidsregels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rolsteigers op en af volgens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code van goede praktijk van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voor het opbouwen of afbreken van rolsteigers</w:t>
      </w:r>
      <w:r w:rsidRPr="000F2A0A">
        <w:rPr>
          <w:sz w:val="22"/>
        </w:rPr>
        <w:t/>
      </w:r>
    </w:p>
    <w:p w:rsidR="000F2A0A" w:rsidRDefault="000F2A0A" w:rsidP="000F2A0A">
      <w:pPr>
        <w:pStyle w:val="Voetnoot"/>
        <w:numPr>
          <w:ilvl w:val="1"/>
          <w:numId w:val="14"/>
        </w:numPr>
      </w:pPr>
      <w:r w:rsidRPr="000F2A0A">
        <w:rPr>
          <w:sz w:val="22"/>
        </w:rPr>
        <w:t/>
      </w:r>
      <w:r>
        <w:rPr>
          <w:sz w:val="22"/>
        </w:rPr>
        <w:t>Kennis van grenzen van bevoegdheden</w:t>
      </w:r>
      <w:r w:rsidRPr="000F2A0A">
        <w:rPr>
          <w:sz w:val="22"/>
        </w:rPr>
        <w:t/>
      </w:r>
    </w:p>
    <w:p w:rsidR="000F2A0A" w:rsidRDefault="000F2A0A" w:rsidP="000F2A0A">
      <w:pPr>
        <w:pStyle w:val="Voetnoot"/>
        <w:numPr>
          <w:ilvl w:val="1"/>
          <w:numId w:val="14"/>
        </w:numPr>
      </w:pPr>
      <w:r w:rsidRPr="000F2A0A">
        <w:rPr>
          <w:sz w:val="22"/>
        </w:rPr>
        <w:t/>
      </w:r>
      <w:r>
        <w:rPr>
          <w:sz w:val="22"/>
        </w:rPr>
        <w:t>Kennis van werkinstructie hoogwerker</w:t>
      </w:r>
      <w:r w:rsidRPr="000F2A0A">
        <w:rPr>
          <w:sz w:val="22"/>
        </w:rPr>
        <w:t/>
      </w:r>
    </w:p>
    <w:p w:rsidR="000F2A0A" w:rsidRDefault="000F2A0A" w:rsidP="000F2A0A">
      <w:pPr>
        <w:pStyle w:val="Voetnoot"/>
        <w:numPr>
          <w:ilvl w:val="1"/>
          <w:numId w:val="14"/>
        </w:numPr>
      </w:pPr>
      <w:r w:rsidRPr="000F2A0A">
        <w:rPr>
          <w:sz w:val="22"/>
        </w:rPr>
        <w:t/>
      </w:r>
      <w:r>
        <w:rPr>
          <w:sz w:val="22"/>
        </w:rPr>
        <w:t>Kennis van de voorwaarden om een steiger te betreden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gepaste machines en gereedschappen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machines en gereedschappen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machines en gereedschappen na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na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onderhoud uit aan de eigen machines of gereedschappen en herstelt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Bereidt de eigen installatiewerken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afbraakwerk en/of gehele of gedeeltelijke demontage van oude, koudemiddelvrije installaties uit volgens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leidingstracés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plannen, schema's, werktekeningen of werkopgaveblad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toepassingen om technische informatie op te zoeken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planlezen en schemalezen</w:t>
      </w:r>
      <w:r w:rsidRPr="000F2A0A">
        <w:rPr>
          <w:sz w:val="22"/>
        </w:rPr>
        <w:t/>
      </w:r>
    </w:p>
    <w:p w:rsidR="000F2A0A" w:rsidRDefault="000F2A0A" w:rsidP="000F2A0A">
      <w:pPr>
        <w:pStyle w:val="Voetnoot"/>
        <w:numPr>
          <w:ilvl w:val="1"/>
          <w:numId w:val="14"/>
        </w:numPr>
      </w:pPr>
      <w:r w:rsidRPr="000F2A0A">
        <w:rPr>
          <w:sz w:val="22"/>
        </w:rPr>
        <w:t/>
      </w:r>
      <w:r>
        <w:rPr>
          <w:sz w:val="22"/>
        </w:rPr>
        <w:t>Kennis van demontagetechnieken voor hergebruik van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Plaatst en monteert alle onderdelen en componenten van klimaat-, koel- en vriesinstallaties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en respecteert de plannen, schema’s en montagevoorschriften (respecteert de aangegeven ondersteunpunten, bewaart vrije doorgangen)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isolatiepanelen van koel- en vriescellen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bevestigingsmaterialen aangepast aan de ondergrond en de te bevestigen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componenten op een bereikbare plaats (verdere aansluiting, onderhoud en herstelling)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alle doorvoeropeningen brandwerend, lucht-, en waterdicht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toepassingen van koudemiddelen</w:t>
      </w:r>
      <w:r w:rsidRPr="000F2A0A">
        <w:rPr>
          <w:sz w:val="22"/>
        </w:rPr>
        <w:t/>
      </w:r>
    </w:p>
    <w:p w:rsidR="000F2A0A" w:rsidRDefault="000F2A0A" w:rsidP="000F2A0A">
      <w:pPr>
        <w:pStyle w:val="Voetnoot"/>
        <w:numPr>
          <w:ilvl w:val="1"/>
          <w:numId w:val="14"/>
        </w:numPr>
      </w:pPr>
      <w:r w:rsidRPr="000F2A0A">
        <w:rPr>
          <w:sz w:val="22"/>
        </w:rPr>
        <w:t/>
      </w:r>
      <w:r>
        <w:rPr>
          <w:sz w:val="22"/>
        </w:rPr>
        <w:t>Basiskennis van componenten en onderdelen van koelinstallaties</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het kader van de uit te voeren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buisverbindingen en koppelingen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hardsoldeerset en uitzettang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Monteert en verbindt koudemiddelleidingen en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buizen op maat, plooit ze in bochten en werkt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koelleidingen af die niet bewerkt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vervorming en elektrolyse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bij de installatie trillingen, condensatie en corrosie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uitzettingsmogelijkheden bij doorvoeringen en bevestigingen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isolatie aan op de te isoleren koelleidingen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montagetechnieken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 en koppelingen volgens de code van goede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de componenten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de locatie van de verbindingen op het werkschema en/of de isolatiemantel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demontagetechnieken toe in een koudemiddelvrije installatie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componenten en onderdelen van koelinstallaties</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het kader van de uit te voeren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buisverbindingen en koppelingen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hardsoldeerset en uitzettang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Demonteert en monteert elektrische leidingen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kabelgoten en beugels volgens 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beschermingsmateriaal aan om beschadiging van leidingen en kabels te vermijden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kabels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kabelmerken aan en sluit aan volgens klem-en kabellijst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procedures van BA4/BA5</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elektriciteitswerken (gereedschappen, materialen, meettoestellen, risico’s, veiligheidsvoorzieningen</w:t>
      </w:r>
      <w:r w:rsidRPr="000F2A0A">
        <w:rPr>
          <w:sz w:val="22"/>
        </w:rPr>
        <w:t/>
      </w:r>
    </w:p>
    <w:p w:rsidR="000F2A0A" w:rsidRDefault="000F2A0A" w:rsidP="000F2A0A">
      <w:pPr>
        <w:pStyle w:val="Voetnoot"/>
        <w:numPr>
          <w:ilvl w:val="1"/>
          <w:numId w:val="14"/>
        </w:numPr>
      </w:pPr>
      <w:r w:rsidRPr="000F2A0A">
        <w:rPr>
          <w:sz w:val="22"/>
        </w:rPr>
        <w:t/>
      </w:r>
      <w:r>
        <w:rPr>
          <w:sz w:val="22"/>
        </w:rPr>
        <w:t>Kennis van elektrische verbindingen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installatie op dichtheid en herstelt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montage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druktest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aansluitingen  op 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eventuele 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opnieuw een druktest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werkdocumenten en rapporteringsvoorschriften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buisverbindingen en koppelingen</w:t>
      </w:r>
      <w:r w:rsidRPr="000F2A0A">
        <w:rPr>
          <w:sz w:val="22"/>
        </w:rPr>
        <w:t/>
      </w:r>
    </w:p>
    <w:p w:rsidR="000F2A0A" w:rsidRDefault="000F2A0A" w:rsidP="000F2A0A">
      <w:pPr>
        <w:pStyle w:val="Voetnoot"/>
        <w:numPr>
          <w:ilvl w:val="1"/>
          <w:numId w:val="14"/>
        </w:numPr>
      </w:pPr>
      <w:r w:rsidRPr="000F2A0A">
        <w:rPr>
          <w:sz w:val="22"/>
        </w:rPr>
        <w:t/>
      </w:r>
      <w:r>
        <w:rPr>
          <w:sz w:val="22"/>
        </w:rPr>
        <w:t>Kennis van druktest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Engels (begrijpt bij het lezen vakjargon, woorden en eenvoudige zinnen in werkgerelateerde 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 maatvoering en maattoleranties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toepassingen van koudemiddelen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componenten en onderdelen van koelinstallaties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planlezen en schemalezen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procedures van BA4/BA5</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elektriciteitswerken (gereedschappen, materialen, meettoestellen, risico’s, veiligheidsvoorzieningen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verantwoordelijkheden van werknemer, werkgever en de  hiërarchische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procedure om incidenten, ongevallen of gevaarlijke situaties te melden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verbonden aan de werkzaamheden, zoals: stof en andere gevaarlijke producten; elektriciteit, lawaai, trillingen, brand en explosies; heffen en tillen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 in het kader van de uit te voeren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werkdocumenten en rapporteringsvoorschriften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code van goede praktijk van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opbouwen of afbreken van rolsteigers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grenzen van bevoegdheden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werkinstructie hoogwerker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om een steiger te betreden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gereedschappen en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 voor hergebruik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buisverbindingen en koppelingen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druktest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hardsoldeerset en uitzettang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klanten of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beschermt het milieu, zichzelf en collega’s tegen schadelijke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asbesthoudende en andere gevaarlijke afvalproducten, houdt de andere afvalstromen apart en neemt de nodige acties voor een veilige verwijdering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na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plannen, werktekeningen of werkopgaveblad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voorraden bij en vult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plannen, schema's, werktekeningen of werkopgaveblad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toepassingen om technische informatie op te zoeken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en respecteert de plannen, schema’s en montagevoorschriften (respecteert de aangegeven ondersteunpunten, bewaart vrije doorgangen)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vervorming en elektrolyse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bij de installatie trillingen, condensatie en corrosie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uitzettingsmogelijkheden bij doorvoeringen en bevestigingen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montage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druktest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aansluitingen  op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opnieuw een druktest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en/of instructies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bij opslag van en ongelukken met gevaarlijke producten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eventuele lekken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Licht de klant of verantwoordelijke in bij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onderhoud uit aan de eigen machines of gereedschappen en herstelt indien nodig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hef- en hijswerktuigen volgens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machines en gereedschappen na gebruik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afbraakwerk en/of gehele of gedeeltelijke demontage van oude, koudemiddelvrije installaties uit volgens de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leidingstracés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isolatiepanelen van koel- en vriescellen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bevestigingsmaterialen aangepast aan de ondergrond en de te bevestigen componenten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componenten op een bereikbare plaats (verdere aansluiting, onderhoud en herstelling)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alle doorvoeropeningen brandwerend, lucht-, en waterdicht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buizen op maat, plooit ze in bochten en werkt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koelleidingen af die niet bewerkt worden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isolatie aan op de te isoleren koelleidingen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montagetechnieken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 en koppelingen volgens de code van goede praktijk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de componenten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Merkt de locatie van de verbindingen op het werkschema en/of de isolatiemantel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demontagetechnieken toe in een koudemiddelvrije 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kabelgoten en beugels volgens 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beschermingsmateriaal aan om beschadiging van leidingen en kabels te vermijden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kabels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kabelmerken aan en sluit aan volgens klem-en kabellijst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steigers en hoogwerkers volgens de veiligheidsregels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Bouwt rolsteigers op en af volgens de voorschriften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koelmonteur  werkt, ongeacht de sector waartoe hij behoort, in een HVAC-bedrijf, een koeltechnisch bedrijf, een productiebedrijf of een facility management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Monteurs die in een productieomgeving werken voeren vaak meer repetitieve taken uit op basis van een gedetailleerde werkvoorbereiding. In andere gevallen is er een grote variatie in de montagewerkzaamheden, weliswaar met een gelijkwaardige complexiteit.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Afhankelijk van de opdracht werkt hij buiten of binnen, soms op hoogte en op moeilijk bereikbare plaatsen. Bij het werken met machines kan er lawaaihinder en 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koelmonteur werkt zowel in teamverband als individueel.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moet flexibel kunnen omspringen met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koelmonteur werkt meestal met vooropgestelde deadlines. Er wordt verwacht dat hij een taak uitvoert binnen de voorgeschreven tijd.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communiceert over eventuele tekortkomingen, ontstaan tijdens de montage.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werkdomein kent veel reglementen, normen, aanbevelingen en technische voorlichtingsfiches over kwaliteit, veiligheid, gezondheid, hygiëne, welzijn en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Installaties worden volgens opgelegde voorschriften opgebouwd.  De toepassing, omvang en uitvoering van koelsystemen kunnen echter erg verschillen en heel specifiek zijn. De koelsystemen die op maat gemaakt worden zijn  meestal geïntegreerd en complex.  Tijdens het werkproces moet de koelmonteur  geschikte oplossingen kunnen bedenken op basis van aanwijzingen, metingen en waarnemingen.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koelmonteur moet er zich van bewust zijn dat elke handeling van belang is voor de energieprestatie van de installatie of het toestel.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resultaatgericht en met een economische ingesteldheid werken en over het nodige doorzettingsvermogen beschikken.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wordt verondersteld leergierig te zijn want bijblijven met de technologische ontwikkelingen in het vakgebied is een must.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koelmonteur moet oog hebben voor kwaliteit en de tevredenheid van de opdrachtgever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derden en opdrachtgevers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oog voor gevaarlijke situaties, gebruikt PBM’s en  CBM’s op een correcte manier en draagt er zorg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koelmonteur werkt met zorg, toewijding en zin voor precisie.  Hij/zij behandelt materiaal en onderdelen met de nodige voorzichtigheid om schade te voorkomen.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bouwt een installatie op volgens opgelegde voorschriften, regelementen en normen.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koelmonteur is milieubewust, verzamelt systematisch het afval en is gemotiveerd om afvalstoffen te sorteren.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eigen werkvolgorde, waarbij hij steeds rekening houdt met de omstandigheden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demonteren, monteren van onderdelen, leidingen en componenten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op lekken in de installatie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welke persoonlijke beschermingsmiddelen hij  in welke situatie gebruikt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welk gereedschap gepast is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hoe hij afval verzamelt, sorteert en verwijdert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hoe hij veilig  en milieubewust werkt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van het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bieden van hulp aan collega’s om ergonomisch werken mogelijk te maken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alle veiligheids-, hygiëne- en welzijnsvoorschriften in het stellen van handelingen in het kader van zijn eigen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opdrachtgevers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collega koeltechnicus voor technische ondersteuning en voor advies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bevoegd persoon indien hij/zij een probleem niet opgelost krijgt buiten het eigen vakgebied en bij het opmerken van een gevaarlijke situatie</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taken in functie van een dagplanning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eigen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gepaste machines en gereedschappen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eigen installatiewerken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en monteert alle onderdelen en componenten van klimaat-, koel- en vriesinstallaties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verbindt koudemiddelleidingen en componenten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Demonteert en monteert elektrische leidingen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installatie op dichtheid en herstelt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