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Laboratoriumassistent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BK-0467-1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Laboratoriumassistent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laboratoriumassistent kiest de gepaste werkwijze voor de uit te voeren analyses, bereidt eenvoudige analyses voor, analyseert en evalueert stalen en zorgt voor voldoende beschikbaar en goed onderhouden laboratoriummaterieel  teneinde ondersteuning te bieden bij laboratoriumwerkzaamheden.</w:t>
      </w:r>
    </w:p>
    <w:p w:rsidR="0090339C" w:rsidRPr="00BA35EA" w:rsidRDefault="0090339C" w:rsidP="0090339C">
      <w:pPr>
        <w:spacing w:after="0" w:line="240" w:lineRule="auto"/>
      </w:pPr>
      <w:r w:rsidRPr="002E7489">
        <w:rPr>
          <w:color w:val="FF0000"/>
        </w:rPr>
        <w:t/>
      </w:r>
    </w:p>
    <w:p w:rsidR="0090339C" w:rsidRDefault="0090339C" w:rsidP="0090339C">
      <w:pPr>
        <w:spacing w:after="0" w:line="240" w:lineRule="auto"/>
      </w:pPr>
    </w:p>
    <w:p w:rsidR="0090339C" w:rsidRPr="008F60FF" w:rsidRDefault="0090339C" w:rsidP="0090339C">
      <w:pPr>
        <w:pStyle w:val="Titel22"/>
      </w:pPr>
      <w:r>
        <w:t>AFBAKENING</w:t>
      </w:r>
    </w:p>
    <w:p w:rsidR="0090339C" w:rsidRDefault="0090339C" w:rsidP="0090339C">
      <w:pPr>
        <w:spacing w:after="0" w:line="240" w:lineRule="auto"/>
      </w:pPr>
      <w:r>
        <w:t>Eenvoudige analyses: analyses met een beperkt aantal stappen en waarbij het meetresultaat veelal direct kan worden afgelezen.(bijvoorbeeld: door een sonde in een staal te dompelen)</w:t>
      </w:r>
      <w:r>
        <w:br/>
      </w:r>
      <w:r>
        <w:t/>
      </w:r>
      <w:r>
        <w:br/>
      </w:r>
      <w:r>
        <w:t>Laboratorium(materieel): meet- en analysetoestellen, staalname-apparatuur, broedstoof, microgolfoven, centrifuge, ultrasoon bad, calorimeter, pH-meter, balans ,koelkast, ovens, pipetten, …</w:t>
      </w:r>
    </w:p>
    <w:p w:rsidR="000C04C6" w:rsidRPr="003B07E1" w:rsidRDefault="0090339C" w:rsidP="0090339C">
      <w:pPr>
        <w:shd w:val="clear" w:color="auto" w:fill="FFFFFF"/>
        <w:spacing w:after="0" w:line="240" w:lineRule="auto"/>
        <w:rPr>
          <w:rFonts w:eastAsia="Times New Roman"/>
        </w:rPr>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efficiënt met alle betrokken actoren en bij shiftwissel (leidinggevende, collega’s,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andere 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leidinggevende/verantwoordelijke in geval van problemen of vragen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volgens inzicht in de eigen organisatie en afdeling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zakelijke omgangsvormen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actief deel aan teamvergadering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Heeft aandacht voor het behalen van de doelstellingen van het afdeling/bedrijf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bedrijfsgebonden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communicatieve en sociale vaardigheden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Handelt volgens de wettelijke bepalingen en kwaliteitszorgsystemen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steeds volgens de wettelijke en interne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volgens de professionele en wettelijke (gedrags)code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volgens de wettelijke en interne reglementeringen op vlak van hygiëne, (bio)veiligheid, kwaliteit en milieu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en/of 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en verwijdert afval volgens de regelgeving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gevaarlijke producten (producten onder druk, …) volgens wettelijke en interne reglementeringen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alle aspecten die de kwaliteit en veiligheid kunnen beïnvloeden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bedrijfseigen werkwijzen: werkvoorschriften, procedures, protocol, richtlijnen, instructies, …</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PBM en CBM</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(bio)veiligheidsrichtlijnen</w:t>
      </w:r>
      <w:r w:rsidRPr="000F2A0A">
        <w:rPr>
          <w:sz w:val="22"/>
        </w:rPr>
        <w:t/>
      </w:r>
    </w:p>
    <w:p w:rsidR="000F2A0A" w:rsidRDefault="000F2A0A" w:rsidP="000F2A0A">
      <w:pPr>
        <w:pStyle w:val="Voetnoot"/>
        <w:numPr>
          <w:ilvl w:val="1"/>
          <w:numId w:val="14"/>
        </w:numPr>
      </w:pPr>
      <w:r w:rsidRPr="000F2A0A">
        <w:rPr>
          <w:sz w:val="22"/>
        </w:rPr>
        <w:t/>
      </w:r>
      <w:r>
        <w:rPr>
          <w:sz w:val="22"/>
        </w:rPr>
        <w:t>Kennis van hygiëne richtlijnen</w:t>
      </w:r>
      <w:r w:rsidRPr="000F2A0A">
        <w:rPr>
          <w:sz w:val="22"/>
        </w:rPr>
        <w:t/>
      </w:r>
    </w:p>
    <w:p w:rsidR="000F2A0A" w:rsidRDefault="000F2A0A" w:rsidP="000F2A0A">
      <w:pPr>
        <w:pStyle w:val="Voetnoot"/>
        <w:numPr>
          <w:ilvl w:val="1"/>
          <w:numId w:val="14"/>
        </w:numPr>
      </w:pPr>
      <w:r w:rsidRPr="000F2A0A">
        <w:rPr>
          <w:sz w:val="22"/>
        </w:rPr>
        <w:t/>
      </w:r>
      <w:r>
        <w:rPr>
          <w:sz w:val="22"/>
        </w:rPr>
        <w:t>Kennis kwaliteitsrichtlijnen</w:t>
      </w:r>
      <w:r w:rsidRPr="000F2A0A">
        <w:rPr>
          <w:sz w:val="22"/>
        </w:rPr>
        <w:t/>
      </w:r>
    </w:p>
    <w:p w:rsidR="000F2A0A" w:rsidRDefault="000F2A0A" w:rsidP="000F2A0A">
      <w:pPr>
        <w:pStyle w:val="Voetnoot"/>
        <w:numPr>
          <w:ilvl w:val="1"/>
          <w:numId w:val="14"/>
        </w:numPr>
      </w:pPr>
      <w:r w:rsidRPr="000F2A0A">
        <w:rPr>
          <w:sz w:val="22"/>
        </w:rPr>
        <w:t/>
      </w:r>
      <w:r>
        <w:rPr>
          <w:sz w:val="22"/>
        </w:rPr>
        <w:t>Kennis van milieurichtlijnen</w:t>
      </w:r>
      <w:r w:rsidRPr="000F2A0A">
        <w:rPr>
          <w:sz w:val="22"/>
        </w:rPr>
        <w:t/>
      </w:r>
    </w:p>
    <w:p w:rsidR="000F2A0A" w:rsidRDefault="000F2A0A" w:rsidP="000F2A0A">
      <w:pPr>
        <w:pStyle w:val="Voetnoot"/>
        <w:numPr>
          <w:ilvl w:val="1"/>
          <w:numId w:val="14"/>
        </w:numPr>
      </w:pPr>
      <w:r w:rsidRPr="000F2A0A">
        <w:rPr>
          <w:sz w:val="22"/>
        </w:rPr>
        <w:t/>
      </w:r>
      <w:r>
        <w:rPr>
          <w:sz w:val="22"/>
        </w:rPr>
        <w:t>Kennis van wettelijk toe te passen methoden in het kader van het kwaliteitszorgsysteem</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Bouwt de eigen deskundigheid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(verplichte) opleidingen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relevante informatiebronnen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feedback en nieuwe ervaringen in de dagdagelijkse werksituatie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reflectiestrategieën</w:t>
      </w:r>
      <w:r w:rsidRPr="000F2A0A">
        <w:rPr>
          <w:sz w:val="22"/>
        </w:rPr>
        <w:t/>
      </w:r>
    </w:p>
    <w:p w:rsidR="000F2A0A" w:rsidRDefault="000F2A0A" w:rsidP="000F2A0A">
      <w:pPr>
        <w:pStyle w:val="Voetnoot"/>
        <w:numPr>
          <w:ilvl w:val="1"/>
          <w:numId w:val="14"/>
        </w:numPr>
      </w:pPr>
      <w:r w:rsidRPr="000F2A0A">
        <w:rPr>
          <w:sz w:val="22"/>
        </w:rPr>
        <w:t/>
      </w:r>
      <w:r>
        <w:rPr>
          <w:sz w:val="22"/>
        </w:rPr>
        <w:t>Kennis van informatieverwerving</w:t>
      </w:r>
      <w:r w:rsidRPr="000F2A0A">
        <w:rPr>
          <w:sz w:val="22"/>
        </w:rPr>
        <w:t/>
      </w:r>
    </w:p>
    <w:p w:rsidR="000F2A0A" w:rsidRDefault="000F2A0A" w:rsidP="000F2A0A">
      <w:pPr>
        <w:pStyle w:val="Voetnoot"/>
        <w:numPr>
          <w:ilvl w:val="1"/>
          <w:numId w:val="14"/>
        </w:numPr>
      </w:pPr>
      <w:r w:rsidRPr="000F2A0A">
        <w:rPr>
          <w:sz w:val="22"/>
        </w:rPr>
        <w:t/>
      </w:r>
      <w:r>
        <w:rPr>
          <w:sz w:val="22"/>
        </w:rPr>
        <w:t>Kennis van relevante informatiekanalen voor beschikbare opleidingen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Volgt bij elke opdracht de werkwijze(n) conform het kwaliteitszorgsysteem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werkwijze(n) op basis van de interne procedure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registreert gegevens van de stalen conform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registreert de resultaten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en rapporteert vragen, klachten en afwijkingen in kader van de geldende kwaliteitszorgsystemen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het  logboek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voorstellen tot verbetering van de procedure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werkwijzen: werkvoorschriften, procedures, protocol, richtlijnen, instructies, …</w:t>
      </w:r>
      <w:r w:rsidRPr="000F2A0A">
        <w:rPr>
          <w:sz w:val="22"/>
        </w:rPr>
        <w:t/>
      </w:r>
    </w:p>
    <w:p w:rsidR="000F2A0A" w:rsidRDefault="000F2A0A" w:rsidP="000F2A0A">
      <w:pPr>
        <w:pStyle w:val="Voetnoot"/>
        <w:numPr>
          <w:ilvl w:val="1"/>
          <w:numId w:val="14"/>
        </w:numPr>
      </w:pPr>
      <w:r w:rsidRPr="000F2A0A">
        <w:rPr>
          <w:sz w:val="22"/>
        </w:rPr>
        <w:t/>
      </w:r>
      <w:r>
        <w:rPr>
          <w:sz w:val="22"/>
        </w:rPr>
        <w:t>Kennis van het gebruik, de werkingsprincipes en de toepassingsgebieden van (laboratorium)materieel (centrifuge, weegapparatuur, …</w:t>
      </w:r>
      <w:r w:rsidRPr="000F2A0A">
        <w:rPr>
          <w:sz w:val="22"/>
        </w:rPr>
        <w:t/>
      </w:r>
    </w:p>
    <w:p w:rsidR="000F2A0A" w:rsidRDefault="000F2A0A" w:rsidP="000F2A0A">
      <w:pPr>
        <w:pStyle w:val="Voetnoot"/>
        <w:numPr>
          <w:ilvl w:val="1"/>
          <w:numId w:val="14"/>
        </w:numPr>
      </w:pPr>
      <w:r w:rsidRPr="000F2A0A">
        <w:rPr>
          <w:sz w:val="22"/>
        </w:rPr>
        <w:t/>
      </w:r>
      <w:r>
        <w:rPr>
          <w:sz w:val="22"/>
        </w:rPr>
        <w:t>Kennis van wettelijk toe te passen methoden in het kader van het kwaliteitszorgsysteem</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Houdt het laboratorium(materieel)  operationeel en voert het basisonderhoud ervan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kwaliteits- en veiligheidsrichtlijnen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de nood aan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basisonderhoud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laboratoriummaterieel op regelmatige basis en volgens noodzaak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Kalibreert laboratoriummaterieel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kalibratiewaarden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controlegegevens (curves, temperaturen,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parameters (temperatuur, druk, …) van laboratoriummaterieel (koelkasten, broedstoven, thermostaten, …) en stelt bij conform de normen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(technische) afwijkingen en problemen conform de bedrijfsrichtlijnen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adequaat bij onverwachte storingen van materieel of situaties (staalbreuk, kwaliteit van het staal, …) tijdens de uitvoering van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(technische) problemen na overleg met leidinggevende(n)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kalibratiemethode van laboratoriummaterieel (spectrofotometers, chromatograaf, microscoop, centrifuge, weegapparatuur, …)</w:t>
      </w:r>
      <w:r w:rsidRPr="000F2A0A">
        <w:rPr>
          <w:sz w:val="22"/>
        </w:rPr>
        <w:t/>
      </w:r>
    </w:p>
    <w:p w:rsidR="000F2A0A" w:rsidRDefault="000F2A0A" w:rsidP="000F2A0A">
      <w:pPr>
        <w:pStyle w:val="Voetnoot"/>
        <w:numPr>
          <w:ilvl w:val="1"/>
          <w:numId w:val="14"/>
        </w:numPr>
      </w:pPr>
      <w:r w:rsidRPr="000F2A0A">
        <w:rPr>
          <w:sz w:val="22"/>
        </w:rPr>
        <w:t/>
      </w:r>
      <w:r>
        <w:rPr>
          <w:sz w:val="22"/>
        </w:rPr>
        <w:t>Kennis van gebruik van producten voor basisonderhoud van toestellen en laboratoriummaterieel (centrifuge, weegapparatuur, …)</w:t>
      </w:r>
      <w:r w:rsidRPr="000F2A0A">
        <w:rPr>
          <w:sz w:val="22"/>
        </w:rPr>
        <w:t/>
      </w:r>
    </w:p>
    <w:p w:rsidR="000F2A0A" w:rsidRDefault="000F2A0A" w:rsidP="000F2A0A">
      <w:pPr>
        <w:pStyle w:val="Voetnoot"/>
        <w:numPr>
          <w:ilvl w:val="1"/>
          <w:numId w:val="14"/>
        </w:numPr>
      </w:pPr>
      <w:r w:rsidRPr="000F2A0A">
        <w:rPr>
          <w:sz w:val="22"/>
        </w:rPr>
        <w:t/>
      </w:r>
      <w:r>
        <w:rPr>
          <w:sz w:val="22"/>
        </w:rPr>
        <w:t>Kennis van basisonderhoud laboratoriummaterieel (centrifuge, weegapparatuur, …)</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richt- en referentiewaarden</w:t>
      </w:r>
      <w:r w:rsidRPr="000F2A0A">
        <w:rPr>
          <w:sz w:val="22"/>
        </w:rPr>
        <w:t/>
      </w:r>
    </w:p>
    <w:p w:rsidR="000F2A0A" w:rsidRDefault="000F2A0A" w:rsidP="000F2A0A">
      <w:pPr>
        <w:pStyle w:val="Voetnoot"/>
        <w:numPr>
          <w:ilvl w:val="1"/>
          <w:numId w:val="14"/>
        </w:numPr>
      </w:pPr>
      <w:r w:rsidRPr="000F2A0A">
        <w:rPr>
          <w:sz w:val="22"/>
        </w:rPr>
        <w:t/>
      </w:r>
      <w:r>
        <w:rPr>
          <w:sz w:val="22"/>
        </w:rPr>
        <w:t>Kennis van (bio)veiligheidsrichtlijnen</w:t>
      </w:r>
      <w:r w:rsidRPr="000F2A0A">
        <w:rPr>
          <w:sz w:val="22"/>
        </w:rPr>
        <w:t/>
      </w:r>
    </w:p>
    <w:p w:rsidR="000F2A0A" w:rsidRDefault="000F2A0A" w:rsidP="000F2A0A">
      <w:pPr>
        <w:pStyle w:val="Voetnoot"/>
        <w:numPr>
          <w:ilvl w:val="1"/>
          <w:numId w:val="14"/>
        </w:numPr>
      </w:pPr>
      <w:r w:rsidRPr="000F2A0A">
        <w:rPr>
          <w:sz w:val="22"/>
        </w:rPr>
        <w:t/>
      </w:r>
      <w:r>
        <w:rPr>
          <w:sz w:val="22"/>
        </w:rPr>
        <w:t>Kennis van milieurichtlijnen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en registreert de voorraad aan verbruiksgoederen en laboratorium(materieel)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voorraden op en stelt de noodzaak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registreert met bedrijfseigen software de binnengekomen bestellingen (hoeveelheid, leverancier, documenten,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stocks, standaarden, producten en reagentia (lotnummer, verbruik, traceerbaarheid,…)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non-conformiteiten i.v.m. verbruiksgoederen en (laboratorium)materieel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de geleverde verbruiksgoederen, laboratoriumapparatuur en –materieel op conform de geldende (veiligheids)normen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bedrijfseigen software voor voorraadbeheer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PBM en CBM</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(bio)veiligheidsrichtlijnen</w:t>
      </w:r>
      <w:r w:rsidRPr="000F2A0A">
        <w:rPr>
          <w:sz w:val="22"/>
        </w:rPr>
        <w:t/>
      </w:r>
    </w:p>
    <w:p w:rsidR="000F2A0A" w:rsidRDefault="000F2A0A" w:rsidP="000F2A0A">
      <w:pPr>
        <w:pStyle w:val="Voetnoot"/>
        <w:numPr>
          <w:ilvl w:val="1"/>
          <w:numId w:val="14"/>
        </w:numPr>
      </w:pPr>
      <w:r w:rsidRPr="000F2A0A">
        <w:rPr>
          <w:sz w:val="22"/>
        </w:rPr>
        <w:t/>
      </w:r>
      <w:r>
        <w:rPr>
          <w:sz w:val="22"/>
        </w:rPr>
        <w:t>Kennis van hygiëne richtlijnen</w:t>
      </w:r>
      <w:r w:rsidRPr="000F2A0A">
        <w:rPr>
          <w:sz w:val="22"/>
        </w:rPr>
        <w:t/>
      </w:r>
    </w:p>
    <w:p w:rsidR="000F2A0A" w:rsidRDefault="000F2A0A" w:rsidP="000F2A0A">
      <w:pPr>
        <w:pStyle w:val="Voetnoot"/>
        <w:numPr>
          <w:ilvl w:val="1"/>
          <w:numId w:val="14"/>
        </w:numPr>
      </w:pPr>
      <w:r w:rsidRPr="000F2A0A">
        <w:rPr>
          <w:sz w:val="22"/>
        </w:rPr>
        <w:t/>
      </w:r>
      <w:r>
        <w:rPr>
          <w:sz w:val="22"/>
        </w:rPr>
        <w:t>Kennis kwaliteitsrichtlijnen</w:t>
      </w:r>
      <w:r w:rsidRPr="000F2A0A">
        <w:rPr>
          <w:sz w:val="22"/>
        </w:rPr>
        <w:t/>
      </w:r>
    </w:p>
    <w:p w:rsidR="000F2A0A" w:rsidRDefault="000F2A0A" w:rsidP="000F2A0A">
      <w:pPr>
        <w:pStyle w:val="Voetnoot"/>
        <w:numPr>
          <w:ilvl w:val="1"/>
          <w:numId w:val="14"/>
        </w:numPr>
      </w:pPr>
      <w:r w:rsidRPr="000F2A0A">
        <w:rPr>
          <w:sz w:val="22"/>
        </w:rPr>
        <w:t/>
      </w:r>
      <w:r>
        <w:rPr>
          <w:sz w:val="22"/>
        </w:rPr>
        <w:t>Kennis van milieurichtlijnen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Neemt intern en extern stalen en voert de administratie ervan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recipiënten  voor gebruik bij staalname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geschikte recipiënten en/of materieel voor de staalafname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intern en extern stalen (tijdstip, hoeveelheid,…)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maatregelen voor het tijdig en optimaal verzamelen, vervoeren en bewaren van stalen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stalen en verzekert de correcte en volledige administratieve opvolging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voor staalafname</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registratiesoftware voor staalname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staalafname</w:t>
      </w:r>
      <w:r w:rsidRPr="000F2A0A">
        <w:rPr>
          <w:sz w:val="22"/>
        </w:rPr>
        <w:t/>
      </w:r>
    </w:p>
    <w:p w:rsidR="000F2A0A" w:rsidRDefault="000F2A0A" w:rsidP="000F2A0A">
      <w:pPr>
        <w:pStyle w:val="Voetnoot"/>
        <w:numPr>
          <w:ilvl w:val="1"/>
          <w:numId w:val="14"/>
        </w:numPr>
      </w:pPr>
      <w:r w:rsidRPr="000F2A0A">
        <w:rPr>
          <w:sz w:val="22"/>
        </w:rPr>
        <w:t/>
      </w:r>
      <w:r>
        <w:rPr>
          <w:sz w:val="22"/>
        </w:rPr>
        <w:t>Kennis van (bio)veiligheidsrichtlijnen</w:t>
      </w:r>
      <w:r w:rsidRPr="000F2A0A">
        <w:rPr>
          <w:sz w:val="22"/>
        </w:rPr>
        <w:t/>
      </w:r>
    </w:p>
    <w:p w:rsidR="000F2A0A" w:rsidRDefault="000F2A0A" w:rsidP="000F2A0A">
      <w:pPr>
        <w:pStyle w:val="Voetnoot"/>
        <w:numPr>
          <w:ilvl w:val="1"/>
          <w:numId w:val="14"/>
        </w:numPr>
      </w:pPr>
      <w:r w:rsidRPr="000F2A0A">
        <w:rPr>
          <w:sz w:val="22"/>
        </w:rPr>
        <w:t/>
      </w:r>
      <w:r>
        <w:rPr>
          <w:sz w:val="22"/>
        </w:rPr>
        <w:t>Kennis van de registratie van stalen in het algemeen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Behandelt de genomen en ontvangen stalen conform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bedrijfseigen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labelt en registreert de stalen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kwaliteitscontrole op stalen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Noteert en meldt eventuele afwijkingen en/of bijzonderheden van de stalen conform de procedure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stalen in functie van een lijst met uit te voeren handelingen en analyses.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zo nodig de voorbewerking uit op basis van de gevraagde handelingen en analyses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maatregelen voor correcte bewaring van  de stalen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verpakt en verzendt de stalen bedoeld voor externe laboratoria</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meet- en analysetechnieken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registratiesoftware voor staalname</w:t>
      </w:r>
      <w:r w:rsidRPr="000F2A0A">
        <w:rPr>
          <w:sz w:val="22"/>
        </w:rPr>
        <w:t/>
      </w:r>
    </w:p>
    <w:p w:rsidR="000F2A0A" w:rsidRDefault="000F2A0A" w:rsidP="000F2A0A">
      <w:pPr>
        <w:pStyle w:val="Voetnoot"/>
        <w:numPr>
          <w:ilvl w:val="1"/>
          <w:numId w:val="14"/>
        </w:numPr>
      </w:pPr>
      <w:r w:rsidRPr="000F2A0A">
        <w:rPr>
          <w:sz w:val="22"/>
        </w:rPr>
        <w:t/>
      </w:r>
      <w:r>
        <w:rPr>
          <w:sz w:val="22"/>
        </w:rPr>
        <w:t>Kennis van het gebruik, de werkingsprincipes en de toepassingsgebieden van (laboratorium)materieel (centrifuge, weegapparatuur, …</w:t>
      </w:r>
      <w:r w:rsidRPr="000F2A0A">
        <w:rPr>
          <w:sz w:val="22"/>
        </w:rPr>
        <w:t/>
      </w:r>
    </w:p>
    <w:p w:rsidR="000F2A0A" w:rsidRDefault="000F2A0A" w:rsidP="000F2A0A">
      <w:pPr>
        <w:pStyle w:val="Voetnoot"/>
        <w:numPr>
          <w:ilvl w:val="1"/>
          <w:numId w:val="14"/>
        </w:numPr>
      </w:pPr>
      <w:r w:rsidRPr="000F2A0A">
        <w:rPr>
          <w:sz w:val="22"/>
        </w:rPr>
        <w:t/>
      </w:r>
      <w:r>
        <w:rPr>
          <w:sz w:val="22"/>
        </w:rPr>
        <w:t>Kennis van (bio)veiligheidsrichtlijnen</w:t>
      </w:r>
      <w:r w:rsidRPr="000F2A0A">
        <w:rPr>
          <w:sz w:val="22"/>
        </w:rPr>
        <w:t/>
      </w:r>
    </w:p>
    <w:p w:rsidR="000F2A0A" w:rsidRDefault="000F2A0A" w:rsidP="000F2A0A">
      <w:pPr>
        <w:pStyle w:val="Voetnoot"/>
        <w:numPr>
          <w:ilvl w:val="1"/>
          <w:numId w:val="14"/>
        </w:numPr>
      </w:pPr>
      <w:r w:rsidRPr="000F2A0A">
        <w:rPr>
          <w:sz w:val="22"/>
        </w:rPr>
        <w:t/>
      </w:r>
      <w:r>
        <w:rPr>
          <w:sz w:val="22"/>
        </w:rPr>
        <w:t>Grondige kennis van reagentia en producten in functie van de analyses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het bewaren en transport van stalen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Selecteert reagentia en (laboratorium)materieel en maakt deze gebruiksklaar in functie van de analyses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de lijst met uit te voeren  onderzoeken (analyseaanvraag, werklijst, onderzoeksvraag,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het materieel en de reagentia op de werkpost beschikbaar en gebruiksklaar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gepaste werkwijze voor de uit te voeren analyses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het juiste (laboratorium)materieel en reagentia conform de richtlijnen beschreven in de werkwijze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juiste (laboratorium)materieel  en reagentia conform de richtlijnen beschreven in de werkwijze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zo nodig een voorbewerking op de reagentia uit op basis van de te volgen procedure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meet- en analysetechnieken</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de werkingsprincipes en de toepassingsgebieden van (laboratorium)materieel (centrifuge, weegapparatuur, …</w:t>
      </w:r>
      <w:r w:rsidRPr="000F2A0A">
        <w:rPr>
          <w:sz w:val="22"/>
        </w:rPr>
        <w:t/>
      </w:r>
    </w:p>
    <w:p w:rsidR="000F2A0A" w:rsidRDefault="000F2A0A" w:rsidP="000F2A0A">
      <w:pPr>
        <w:pStyle w:val="Voetnoot"/>
        <w:numPr>
          <w:ilvl w:val="1"/>
          <w:numId w:val="14"/>
        </w:numPr>
      </w:pPr>
      <w:r w:rsidRPr="000F2A0A">
        <w:rPr>
          <w:sz w:val="22"/>
        </w:rPr>
        <w:t/>
      </w:r>
      <w:r>
        <w:rPr>
          <w:sz w:val="22"/>
        </w:rPr>
        <w:t>Kennis van (bio)veiligheidsrichtlijnen</w:t>
      </w:r>
      <w:r w:rsidRPr="000F2A0A">
        <w:rPr>
          <w:sz w:val="22"/>
        </w:rPr>
        <w:t/>
      </w:r>
    </w:p>
    <w:p w:rsidR="000F2A0A" w:rsidRDefault="000F2A0A" w:rsidP="000F2A0A">
      <w:pPr>
        <w:pStyle w:val="Voetnoot"/>
        <w:numPr>
          <w:ilvl w:val="1"/>
          <w:numId w:val="14"/>
        </w:numPr>
      </w:pPr>
      <w:r w:rsidRPr="000F2A0A">
        <w:rPr>
          <w:sz w:val="22"/>
        </w:rPr>
        <w:t/>
      </w:r>
      <w:r>
        <w:rPr>
          <w:sz w:val="22"/>
        </w:rPr>
        <w:t>Grondige kennis van reagentia en producten in functie van de analyses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Voert eenvoudige analyses uit volgens een zelf gekozen procedure, evalueert de resultaten en registreert de resultaten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analyses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analyseresultaten met norm- , referentie- en/of richtwaarden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analyseresultaten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Herhaalt de analyses bij afwijkingen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analyseresultaten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indien nodig, stalen door aan de volgende werkpost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bedrijfseigen software voor registratie van de analyseresultaten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meet- en analysetechnieken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richt- en referentiewaarden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de werkingsprincipes en de toepassingsgebieden van (laboratorium)materieel (centrifuge, weegapparatuur, …</w:t>
      </w:r>
      <w:r w:rsidRPr="000F2A0A">
        <w:rPr>
          <w:sz w:val="22"/>
        </w:rPr>
        <w:t/>
      </w:r>
    </w:p>
    <w:p w:rsidR="000F2A0A" w:rsidRDefault="000F2A0A" w:rsidP="000F2A0A">
      <w:pPr>
        <w:pStyle w:val="Voetnoot"/>
        <w:numPr>
          <w:ilvl w:val="1"/>
          <w:numId w:val="14"/>
        </w:numPr>
      </w:pPr>
      <w:r w:rsidRPr="000F2A0A">
        <w:rPr>
          <w:sz w:val="22"/>
        </w:rPr>
        <w:t/>
      </w:r>
      <w:r>
        <w:rPr>
          <w:sz w:val="22"/>
        </w:rPr>
        <w:t>Kennis van (bio)veiligheidsrichtlijnen</w:t>
      </w:r>
      <w:r w:rsidRPr="000F2A0A">
        <w:rPr>
          <w:sz w:val="22"/>
        </w:rPr>
        <w:t/>
      </w:r>
    </w:p>
    <w:p w:rsidR="000F2A0A" w:rsidRDefault="000F2A0A" w:rsidP="000F2A0A">
      <w:pPr>
        <w:pStyle w:val="Voetnoot"/>
        <w:numPr>
          <w:ilvl w:val="1"/>
          <w:numId w:val="14"/>
        </w:numPr>
      </w:pPr>
      <w:r w:rsidRPr="000F2A0A">
        <w:rPr>
          <w:sz w:val="22"/>
        </w:rPr>
        <w:t/>
      </w:r>
      <w:r>
        <w:rPr>
          <w:sz w:val="22"/>
        </w:rPr>
        <w:t>Kennis van hygiëne richtlijnen</w:t>
      </w:r>
      <w:r w:rsidRPr="000F2A0A">
        <w:rPr>
          <w:sz w:val="22"/>
        </w:rPr>
        <w:t/>
      </w:r>
    </w:p>
    <w:p w:rsidR="000F2A0A" w:rsidRDefault="000F2A0A" w:rsidP="000F2A0A">
      <w:pPr>
        <w:pStyle w:val="Voetnoot"/>
        <w:numPr>
          <w:ilvl w:val="1"/>
          <w:numId w:val="14"/>
        </w:numPr>
      </w:pPr>
      <w:r w:rsidRPr="000F2A0A">
        <w:rPr>
          <w:sz w:val="22"/>
        </w:rPr>
        <w:t/>
      </w:r>
      <w:r>
        <w:rPr>
          <w:sz w:val="22"/>
        </w:rPr>
        <w:t>Kennis kwaliteitsrichtlijnen</w:t>
      </w:r>
      <w:r w:rsidRPr="000F2A0A">
        <w:rPr>
          <w:sz w:val="22"/>
        </w:rPr>
        <w:t/>
      </w:r>
    </w:p>
    <w:p w:rsidR="000F2A0A" w:rsidRDefault="000F2A0A" w:rsidP="000F2A0A">
      <w:pPr>
        <w:pStyle w:val="Voetnoot"/>
        <w:numPr>
          <w:ilvl w:val="1"/>
          <w:numId w:val="14"/>
        </w:numPr>
      </w:pPr>
      <w:r w:rsidRPr="000F2A0A">
        <w:rPr>
          <w:sz w:val="22"/>
        </w:rPr>
        <w:t/>
      </w:r>
      <w:r>
        <w:rPr>
          <w:sz w:val="22"/>
        </w:rPr>
        <w:t>Kennis van milieurichtlijnen</w:t>
      </w:r>
      <w:r w:rsidRPr="000F2A0A">
        <w:rPr>
          <w:sz w:val="22"/>
        </w:rPr>
        <w:t/>
      </w:r>
    </w:p>
    <w:p w:rsidR="000F2A0A" w:rsidRDefault="000F2A0A" w:rsidP="000F2A0A">
      <w:pPr>
        <w:pStyle w:val="Voetnoot"/>
        <w:numPr>
          <w:ilvl w:val="1"/>
          <w:numId w:val="14"/>
        </w:numPr>
      </w:pPr>
      <w:r w:rsidRPr="000F2A0A">
        <w:rPr>
          <w:sz w:val="22"/>
        </w:rPr>
        <w:t/>
      </w:r>
      <w:r>
        <w:rPr>
          <w:sz w:val="22"/>
        </w:rPr>
        <w:t>Grondige kennis van reagentia en producten in functie van de analyses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reflectiestrategieën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meet- en analysetechnieken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bedrijfsgebonden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communicatieve en sociale 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PBM en CBM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werkwijzen: werkvoorschriften, procedures, protocol, richtlijnen, instructies,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informatieverwerving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kalibratiemethode van laboratoriummaterieel (spectrofotometers, chromatograaf, microscoop, centrifuge, weegapparatuur,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richt- en referentiewaarden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voor staalafname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registratiesoftware voor staalname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PBM en CBM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relevante informatiekanalen voor beschikbare opleidingen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de werkingsprincipes en de toepassingsgebieden van (laboratorium)materieel (centrifuge, weegapparatuur,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producten voor basisonderhoud van toestellen en laboratoriummaterieel (centrifuge, weegapparatuur,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basisonderhoud laboratoriummaterieel (centrifuge, weegapparatuur,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richt- en referentiewaarden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staalafname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(bio)veiligheidsrichtlijnen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hygiëne 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kwaliteitsrichtlijnen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registratie van stalen in het algemeen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wettelijk toe te passen methoden in het kader van het kwaliteitszorgsysteem</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reagentia en producten in functie van de analyses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procedure(s) voor het bewaren en transport van stalen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efficiënt met alle betrokken actoren en bij shiftwissel (leidinggevende, collega’s,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andere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leidinggevende/verantwoordelijke in geval van problemen of vragen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inzicht in de eigen organisatie en afdeling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zakelijke omgangsvormen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actief deel aan teamvergadering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aandacht voor het behalen van de doelstellingen van het afdeling/bedrijf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steeds volgens de wettelijke en interne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de professionele en wettelijke (gedrags)code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volgens de wettelijke en interne reglementeringen op vlak van hygiëne, (bio)veiligheid, kwaliteit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en/of gebruikt persoonlijke en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en verwijdert afval volgens de regelgeving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gevaarlijke producten (producten onder druk, …) volgens wettelijke en interne reglementeringen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alle aspecten die de kwaliteit en veiligheid kunnen beïnvloeden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(verplichte) opleidingen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relevante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werkwijze(n) op basis van de interne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registreert gegevens van de stalen conform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registreert de 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en rapporteert vragen, klachten en afwijkingen in kader van de geldende kwaliteitszorgsystemen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het  logboek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kwaliteits- en veiligheidsrichtlijnen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de nood aan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controlegegevens (curves, temperaturen,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parameters (temperatuur, druk, …) van laboratoriummaterieel (koelkasten, broedstoven, thermostaten, …) en stelt bij conform de normen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(technische) afwijkingen en problemen conform de bedrijfsrichtlijnen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voorraden op en stelt de noodzaak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registreert met bedrijfseigen software de binnengekomen bestellingen (hoeveelheid, leverancier, documenten,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stocks, standaarden, producten en reagentia (lotnummer, verbruik, traceerbaarheid,…)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non-conformiteiten i.v.m. verbruiksgoederen en (laboratorium)materieel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Slaat de geleverde verbruiksgoederen, laboratoriumapparatuur en –materieel op conform de geldende (veiligheids)normen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bedrijfseigen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stalen en verzekert de correcte en volledige administratieve opvolging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bedrijfseigen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kwaliteitscontrole op stalen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Noteert en meldt eventuele afwijkingen en/of bijzonderheden van de stalen conform de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stalen in functie van een lijst met uit te voeren handelingen en analyses.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de lijst met uit te voeren  onderzoeken (analyseaanvraag, werklijst, onderzoeksvraag,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het materieel en de reagentia op de werkpost beschikbaar en gebruiksklaar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analyseresultaten met norm- , referentie- en/of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de analyseresultaten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analyseresultaten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indien nodig, stalen door aan de volgende werkpost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bedrijfseigen software voor registratie van de analyseresultaten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kalibratiewaarden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verpakt en verzendt de stalen bedoeld voor externe laboratoria</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Integreert feedback en nieuwe ervaringen in de dagdagelijkse werksituatie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adequaat bij onverwachte storingen van materieel of situaties (staalbreuk, kwaliteit van het staal, …) tijdens de uitvoering van de eigen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maatregelen voor het tijdig en optimaal verzamelen, vervoeren en bewaren van stalen volgens voorschriften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Kiest de gepaste werkwijze voor de uit te voeren analyses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Kiest het juiste (laboratorium)materieel en reagentia conform de richtlijnen beschreven in de werkwijze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het juiste (laboratorium)materieel  en reagentia conform de richtlijnen beschreven in de werkwijze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Herhaalt de analyses bij afwijkingen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(technische) problemen na overleg met leidinggevende(n)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maatregelen voor correcte bewaring van  de stalen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Doet voorstellen tot verbetering van de procedure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basisonderhoud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laboratoriummaterieel op regelmatige basis en volgens noodzaak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Kalibreert laboratoriummaterieel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recipiënten  voor gebruik bij staalname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geschikte recipiënten en/of materieel voor de staalafname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intern en extern stalen (tijdstip, hoeveelheid,…)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labelt en registreert de stalen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zo nodig de voorbewerking uit op basis van de gevraagde handelingen en analyses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zo nodig een voorbewerking op de reagentia uit op basis van de te volgen procedure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analyses uit</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laboratoriumassistent werkt in een laboratoriumomgeving die sterk gereglementeerd is inzake (bio)veiligheid, kwaliteit,  gezondheid, hygiëne, welzijn, milieu,… en daardoor een sterk kwaliteits- en resultaatsbewustzijn vraagt. De werkomgeving is verschillend per sector en per bedrijf maar steeds gekend en vertrouwd voor de beroepsbeoefenaar.  De uit te voeren handelingen zijn ook vertouwd maar kunnen variëren afhankelijk van de opdracht. De activiteiten variëren volgens de grootte en automatiseringsgraad van het laboratorium.  Sommige activiteiten kunnen gezondheidsrisico’s inhouden voor de beroepsuitoefenaar en zijn omgeving. Het naleven van de veiligheidsvoorschriften is cruciaal en het dragen van persoonlijke beschermingsmiddelen is bij een aantal handelingen verplicht.  Het beroep wordt uitgeoefend in teamverband en/of individueel en kan gebonden zijn aan flexibele werktijden i.f.v. prioriteiten en situationele omstandigheden.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laboratoriumassistent werkt met constante aandacht voor hygiëne, veiligheid en milieu volgens voorschriften, regelgeving en kwaliteitseisen en is zich bewust van het feit dat gemaakte fouten verstrekkende gevolgen kunnen hebben. Daartoe wordt verondersteld dat de laboratoriumassistent kritisch nadenkt over het eigen functioneren. Hij/zij heeft meldingsplicht voor alle aspecten die de analysekwaliteit kunnen beïnvloeden. De laboratoriumassistent handelt volgens de bedrijfsethiek. Hij/zij past zich aan wijzigende werksituaties aan die het gevolg kunnen zijn van wisselende werkdruk.  De laboratoriumassistent is vertrouwd met de uit te voeren procedures/werkwijzen maar vaak moet nog een selectie worden gemaakt uit de procedures/werkwijzen in functie van de analyse. Hij/zij werkt vaak volgens deadlines waardoor stressbestendigheid wordt vereist. De evoluties in de sector vereisen het volgen van (verplichte) opleidingen in het kader van levenslang leren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selecteren van het geschikte meet- en analysegereedschap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nemen van stalen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analyseren van stalen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evalueren van de analyseresultaten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onderhouden van meettoestellen en controle van de parameters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het basisonderhoud van het laboratorium(materieel)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administratieve taken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relevante wetgeving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kwaliteitsrichtlijnen en bedrijfseigen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professionele en wettelijke (gedrags)code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normen, referentiewaarden en/of richtwaarden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het melden van afwijkingen en/of problemen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volgens de wettelijke bepalingen en kwaliteitszorgsystemen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de eigen deskundigheid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bij elke opdracht de werkwijze(n) conform het kwaliteitszorgsysteem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het laboratorium(materieel)  operationeel en voert het basisonderhoud ervan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en registreert de voorraad aan verbruiksgoederen en laboratorium(materieel)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intern en extern stalen en voert de administratie ervan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de genomen en ontvangen stalen conform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reagentia en (laboratorium)materieel en maakt deze gebruiksklaar in functie van de analyses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eenvoudige analyses uit volgens een zelf gekozen procedure, evalueert de resultaten en registreert de resultaten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