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0387</w:t>
      </w:r>
      <w:r>
        <w:t>)</w:t>
      </w:r>
    </w:p>
    <w:p w:rsidR="003B07E1" w:rsidRDefault="003B07E1" w:rsidP="003B07E1">
      <w:pPr>
        <w:pStyle w:val="DossierTitel"/>
      </w:pPr>
      <w:r>
        <w:t>Medewerker (inter)nationaal goederenvervoer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(inter)nationaal goederenvervoer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verrichten van administratieve werkzaamheden, het verzamelen en verwerken van gegevens en documenten (transport- en douanedocumenten, certificaten en andere voor het vervoer noodzakelijke documenten) volgens voorgeschreven procedures teneinde de informatie- en goederenstroom optimaal te ondersteunen.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Verwerkt aangeleverde gegevens administratief binnen de uitgewerkte procedures door het verzamelen, het sorteren en het registeren van gegevens in het beschikbare softwaresysteem   (N120201 Id24376-c)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(bedrijfsspecifiek) softwaresysteem (software voor de uitwisseling van computergegenereerde 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bedrijfsinterne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de voorgeschreven informatie over de te vervoeren goederen op (gevarengoed, speciale cargo, de reglementering, veiligheid, embargo...)</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Verwijst klanten volgens de interne procedure door bij de aanvraag van documenten van (inter)nationale handel (bv. certificaat van origine,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ontbrekende gegevens op de goederen- en transportdocumenten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alle gegevens en documenten voor (inter-)nationaal goederenvervoer samen in een (elektronisch) dossier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Geeft informatie door aan klanten en interne diensten over de stand van zaken van de toegewezen dossiers (formaliteiten voor internationaal goederenvervoer: wettelijke bepalingen, verschuldigde heffingen, belastingen, waarborgen, ...)   (N120201 Id13749-c)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het dossier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door aan de klant over de basisformaliteiten en standaard kosten (behandelingskosten, overslag- en opslagkosten,…) voor de verschillende mogelijke transportmodi (binnenvaart, zeevaart, luchtvaart, spoor en over de weg, terminal,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Contacteert de klant bij aankomst van goederen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documentenstroom op betreffende import, export en transit van goederen   (N120201 Id9736-c)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hoeveelheden, volumes en gewichten met behulp van 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voorwaarden verbonden aan de opdracht (tijdzones, bereikbaarheid van de locatie,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op basis van de gekende gegevens/parameters informatie op over de transportvoorwaarden bij luchtvaartmaatschappijen, scheepvaartmaatschappijen, binnenscheepvaartbedrijven, wegtransportbedrijven, spoorwegoperatoren,...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informatie op over bijkomende documenten (certificaten, vergunningen,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een route door in samenspraak met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de nodige documenten zijn aangepast aan de gemaakte afspraken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het dossier op bij invoer, over- en opslag, doorvoer en uitvoer   (N120201 Id17606-c)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afspraken met dienstverleners en klanten werden nagekomen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door aan interne diensten en aan klanten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indien nodig, het dossier administratief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Vervult administratieve formaliteiten ter ondersteuning van de opslagplaats  (co 02989)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de collega’s van de opslagplaats (bv. wanneer de vracht wordt opgehaald, waar wordt opgeslagen,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goederen na i.v.m. de afmetingen, het gewicht, de soort van goederen, verpakking,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deskundigheid  (co 02990)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het administratieve verloop van het supply chain traject, de meest recente afspraken en (bedrijfsinterne) procedures op en past ze toe in het dagelijks functioneren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02991)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leidinggevenden (bij overdracht van informatie bij een shiftwissel,…)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formaliteiten voor import, export, over- en opslag en transit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logistieke flow (nationaal en internationaal) van documenten en goederen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safety en security awareness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de organisatie van de opslagplaats (opslagmethodes,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gevarengoed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tussenpersonen in het vervoer (rol en taken)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vervoersmodi</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Engels (begrijpen van vakterminologie, basisgebruik van de taal in mondelinge en schriftelijke communicatie)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 (begrijpen van vakterminologie, basisgebruik van de taal in mondelinge en schriftelijke communicatie)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Duits (begrijpen van vakterminologie, basisgebruik van de taal in mondelinge en schriftelijke communicatie)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begrippen invoer, uitvoer en doorvoer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transportgeografie (wegennet, zee-, spoor- en binnenvaartroutes,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(bedrijfsspecifieke) registratiesoftware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administratieve procedures en verwerking van de opdrachten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gegevensbeheer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zakelijke communicatie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(bedrijfsspecifiek) softwaresysteem (software voor de uitwisseling van computergegenereerde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bedrijfsinterne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de voorgeschreven informatie over de te vervoeren goederen op (gevarengoed, speciale cargo, de reglementering, veiligheid, embargo...)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Verwijst klanten volgens de interne procedure door bij de aanvraag van documenten van (inter)nationale handel (bv. certificaat van origine,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alle gegevens en documenten voor (inter-)nationaal goederenvervoer samen in een (elektronisch)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het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door aan de klant over de basisformaliteiten en standaard kosten (behandelingskosten, overslag- en opslagkosten,…) voor de verschillende mogelijke transportmodi (binnenvaart, zeevaart, luchtvaart, spoor en over de weg, terminal,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de klant bij aankomst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hoeveelheden, volumes en gewichten met behulp van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voorwaarden verbonden aan de opdracht (tijdzones, bereikbaarheid van de locatie,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op basis van de gekende gegevens/parameters informatie op over de transportvoorwaarden bij luchtvaartmaatschappijen, scheepvaartmaatschappijen, binnenscheepvaartbedrijven, wegtransportbedrijven, spoorwegoperatoren,...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informatie op over bijkomende documenten (certificaten, vergunningen,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een route door in samenspraak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de nodige documenten zijn aangepast aan de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afspraken met dienstverleners en klanten werden nagekomen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door aan interne diensten en aan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indien nodig, het dossier administratief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de collega’s van de opslagplaats (bv. wanneer de vracht wordt opgehaald, waar wordt opgeslagen,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het administratieve verloop van het supply chain traject, de meest recente afspraken en (bedrijfsinterne) procedures op en past ze toe in het dagelijks functioneren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leidinggevenden (bij overdracht van informatie bij een shiftwissel,…)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ontbrekende gegevens op de goederen- en transportdocumenten aan de leidinggevende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Kijkt goederen na i.v.m. de afmetingen, het gewicht, de soort van goederen, verpakking, …</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van de beroepsbeoefenaar situeren zich binnen bedrijven voor internationale handel (internationale handelsmaatschappijen, rederijen en scheepsagenturen, bedrijven voor binnenscheepvaart, ondernemingen voor wegvervoer voor rekening van derden, maritieme kantoren, vervoersmakelaars, bevrachters, koerierbedrijven, ondernemingen voor bevoorrading van zee-en binnenvaartschepen en/of vliegtuigen, bedrijven binnen en buiten het havengebied voor het stouwen, het laden of lossen van de goederen, spoorwegoperatoren, goederencontroleurs, classificatiekantoren, warehouse,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verricht het werk hoofdzakelijk in een kantoor aan een computer maar het beroep kan ook verplaatsingen met zich meebrengen (nakijken van goederen i.v.m. de afmetingen, het gewicht, de soort van goederen,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geeft informatie door aan interne diensten, klanten i.f.v. het opvragen en noteren van informatie over een transport.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kunnen regelmatig pieken zijn van opdrachten die snel moeten worden afgehandeld, dit maakt dat het werkritme kan variëren doorheen de dag hetgeen stress kan veroorzaken. Deadlines moeten steeds gerespecteerd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werkzaamheden moeten internationaal vastgelegde regels en procedures in acht worden genomen en wijzigingen dienen direct toegepast te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met aangepaste werktijden,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omgeving vereist flexibiliteit, assertiviteit, verantwoordelijkheidsbesef en een hands-on mentaliteit.</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de nodige aandacht hebben voor het nauwkeurig opvragen van documenten (transportdocumenten,…). Hij/zij moet zorgen dat hij correct omspringt met cijfermateriaal.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constant de nodige aandacht, nauwkeurigheid en precisie aan de dag leggen bij de opmaak en opvolging van de opdrachten die van vele elementen afhankelijk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klantvriendelijk (klantgericht handelen) en gaat vertrouwelijk om met 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Omdat de goederenstroom niet mag stilvallen wordt de nodige flexibiliteit verwacht om alle documenten tijdig klaar te krijgen. Communicatie met collega’s is bijgevolg zeer belangrijk.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focust zich binnen de vooraf toegewezen standaard trafieken en transporten op administrateive behandeling van gegevens en documenten.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communiceert voornamelijk met interne diensten.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dossierstukken zoals vervoerdocumenten, douanedocumenten,  certificaten, facturen, … nodig om het transportdossier in orde te maken en te 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van de diverse gegevens in het transportdossier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opvragen van gegevens voor het aanvullen van het dossier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uitwisselen van opgevraagde gegevens met interne diensten in opdracht van de verantwoordelijke (die aanspreekpunt is)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toezicht/de instructies van de directe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toezicht/de instructies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toezicht/de instructies van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toezicht/de instructies van tariefgegevens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toezicht/de instructies van goederencodes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de leidinggevende stuurt de te behandelen dossiers i.f.v. prioriteit door; controleert de dossiers; komt tussen bij klachten/problemen,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voor o.a. kennisdeling</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aangeleverde gegevens administratief binnen de uitgewerkte procedures door het verzamelen, het sorteren en het registeren van gegevens in het beschikbare softwaresysteem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informatie door aan klanten en interne diensten over de stand van zaken van de toegewezen dossiers (formaliteiten voor internationaal goederenvervoer: wettelijke bepalingen, verschuldigde heffingen, belastingen, waarborgen,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documentenstroom op betreffende import, export en transit van goederen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het dossier op bij invoer, over- en opslag, doorvoer en uitvoer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Vervult administratieve formaliteiten ter ondersteuning van de opslagplaats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de eigen deskundigheid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