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Beiaardier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BK-0366-2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Beiaardier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Een beiaardier studeert, arrangeert en voert muziek uit op de beiaard, organiseert concerten en activiteiten en draagt zorg voor het instrument teneinde bij te dragen aan het culturele leven en te voldoen aan de UNESCO vereisten van “best safeguarding practice” voor het immaterieel cultureel werelderfgoed.</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met alle betrokken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alle betrokken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en 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een eigen inbreng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inbreng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mee aan het groepsbelang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Enthousiasmeert anderen.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samenwerkingsvormen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het eigen welzijn en het welzijn van anderen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ergonomisch verantwoord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zich tegen gehoorschade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om met materiaal en 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risico’s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veiligheidsvoorschriften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ergonomie</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gehoorbescherming</w:t>
      </w:r>
      <w:r w:rsidRPr="000F2A0A">
        <w:rPr>
          <w:sz w:val="22"/>
        </w:rPr>
        <w:t/>
      </w:r>
    </w:p>
    <w:p w:rsidR="000F2A0A" w:rsidRDefault="000F2A0A" w:rsidP="000F2A0A">
      <w:pPr>
        <w:pStyle w:val="Voetnoot"/>
        <w:numPr>
          <w:ilvl w:val="1"/>
          <w:numId w:val="14"/>
        </w:numPr>
      </w:pPr>
      <w:r w:rsidRPr="000F2A0A">
        <w:rPr>
          <w:sz w:val="22"/>
        </w:rPr>
        <w:t/>
      </w:r>
      <w:r>
        <w:rPr>
          <w:sz w:val="22"/>
        </w:rPr>
        <w:t>Kennis van het instrument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Ontwikkelt een eigen artistieke praktijk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maatschappelijke en artistieke tendensen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artistieke en culturele praktijken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technieken en technologische trends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Onderzoekt in functie van de eigen artistieke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een eigen artistieke 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over de eigen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de eigen deskundigheid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grote muzikale en maatschappelijke tendensen.</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informatiebronnen, eigen aan de sector (publicaties, websites, steunpunten, conferenties, opleidingen …)</w:t>
      </w:r>
      <w:r w:rsidRPr="000F2A0A">
        <w:rPr>
          <w:sz w:val="22"/>
        </w:rPr>
        <w:t/>
      </w:r>
    </w:p>
    <w:p w:rsidR="000F2A0A" w:rsidRDefault="000F2A0A" w:rsidP="000F2A0A">
      <w:pPr>
        <w:pStyle w:val="Voetnoot"/>
        <w:numPr>
          <w:ilvl w:val="1"/>
          <w:numId w:val="14"/>
        </w:numPr>
      </w:pPr>
      <w:r w:rsidRPr="000F2A0A">
        <w:rPr>
          <w:sz w:val="22"/>
        </w:rPr>
        <w:t/>
      </w:r>
      <w:r>
        <w:rPr>
          <w:sz w:val="22"/>
        </w:rPr>
        <w:t>Kennis van artistieke 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muzikale contexten (de podiumsector, festivals, evenementen, wedstrijden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artistieke concepten en ideeën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basismateriaal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basismateriaal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opgedane inzichten in het creatieve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aan een persoonlijke 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aan een collectieve 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scheppend, associatief en (re)productief om met intuïties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Interageert met andere artistieke disciplines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Transformeert waarnemingen en indrukken in artistieke ideeën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andere artistieke disciplines</w:t>
      </w:r>
      <w:r w:rsidRPr="000F2A0A">
        <w:rPr>
          <w:sz w:val="22"/>
        </w:rPr>
        <w:t/>
      </w:r>
    </w:p>
    <w:p w:rsidR="000F2A0A" w:rsidRDefault="000F2A0A" w:rsidP="000F2A0A">
      <w:pPr>
        <w:pStyle w:val="Voetnoot"/>
        <w:numPr>
          <w:ilvl w:val="1"/>
          <w:numId w:val="14"/>
        </w:numPr>
      </w:pPr>
      <w:r w:rsidRPr="000F2A0A">
        <w:rPr>
          <w:sz w:val="22"/>
        </w:rPr>
        <w:t/>
      </w:r>
      <w:r>
        <w:rPr>
          <w:sz w:val="22"/>
        </w:rPr>
        <w:t>Basiskennis van muziekgeschiedenis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muziekstijlen</w:t>
      </w:r>
      <w:r w:rsidRPr="000F2A0A">
        <w:rPr>
          <w:sz w:val="22"/>
        </w:rPr>
        <w:t/>
      </w:r>
    </w:p>
    <w:p w:rsidR="000F2A0A" w:rsidRDefault="000F2A0A" w:rsidP="000F2A0A">
      <w:pPr>
        <w:pStyle w:val="Voetnoot"/>
        <w:numPr>
          <w:ilvl w:val="1"/>
          <w:numId w:val="14"/>
        </w:numPr>
      </w:pPr>
      <w:r w:rsidRPr="000F2A0A">
        <w:rPr>
          <w:sz w:val="22"/>
        </w:rPr>
        <w:t/>
      </w:r>
      <w:r>
        <w:rPr>
          <w:sz w:val="22"/>
        </w:rPr>
        <w:t>Basiskennis van relevante informatiebronnen, eigen aan de sector (publicaties, websites, steunpunten, conferenties, opleidingen …)</w:t>
      </w:r>
      <w:r w:rsidRPr="000F2A0A">
        <w:rPr>
          <w:sz w:val="22"/>
        </w:rPr>
        <w:t/>
      </w:r>
    </w:p>
    <w:p w:rsidR="000F2A0A" w:rsidRDefault="000F2A0A" w:rsidP="000F2A0A">
      <w:pPr>
        <w:pStyle w:val="Voetnoot"/>
        <w:numPr>
          <w:ilvl w:val="1"/>
          <w:numId w:val="14"/>
        </w:numPr>
      </w:pPr>
      <w:r w:rsidRPr="000F2A0A">
        <w:rPr>
          <w:sz w:val="22"/>
        </w:rPr>
        <w:t/>
      </w:r>
      <w:r>
        <w:rPr>
          <w:sz w:val="22"/>
        </w:rPr>
        <w:t>Kennis van  muziektheorie</w:t>
      </w:r>
      <w:r w:rsidRPr="000F2A0A">
        <w:rPr>
          <w:sz w:val="22"/>
        </w:rPr>
        <w:t/>
      </w:r>
    </w:p>
    <w:p w:rsidR="000F2A0A" w:rsidRDefault="000F2A0A" w:rsidP="000F2A0A">
      <w:pPr>
        <w:pStyle w:val="Voetnoot"/>
        <w:numPr>
          <w:ilvl w:val="1"/>
          <w:numId w:val="14"/>
        </w:numPr>
      </w:pPr>
      <w:r w:rsidRPr="000F2A0A">
        <w:rPr>
          <w:sz w:val="22"/>
        </w:rPr>
        <w:t/>
      </w:r>
      <w:r>
        <w:rPr>
          <w:sz w:val="22"/>
        </w:rPr>
        <w:t>Kennis van harmonie</w:t>
      </w:r>
      <w:r w:rsidRPr="000F2A0A">
        <w:rPr>
          <w:sz w:val="22"/>
        </w:rPr>
        <w:t/>
      </w:r>
    </w:p>
    <w:p w:rsidR="000F2A0A" w:rsidRDefault="000F2A0A" w:rsidP="000F2A0A">
      <w:pPr>
        <w:pStyle w:val="Voetnoot"/>
        <w:numPr>
          <w:ilvl w:val="1"/>
          <w:numId w:val="14"/>
        </w:numPr>
      </w:pPr>
      <w:r w:rsidRPr="000F2A0A">
        <w:rPr>
          <w:sz w:val="22"/>
        </w:rPr>
        <w:t/>
      </w:r>
      <w:r>
        <w:rPr>
          <w:sz w:val="22"/>
        </w:rPr>
        <w:t>Kennis van het repertoire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Zet artistieke concepten en ideeën om in een uitvoerbaar geheel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instrumenten, materiaal, technieken en methodes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vorm aan verbeelding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artistieke 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Overtuigt anderen van de eigen artistieke visie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andere artistieke disciplines</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de relevante informatiebronnen, eigen aan de sector (publicaties, websites, steunpunten, conferenties, opleidingen …)</w:t>
      </w:r>
      <w:r w:rsidRPr="000F2A0A">
        <w:rPr>
          <w:sz w:val="22"/>
        </w:rPr>
        <w:t/>
      </w:r>
    </w:p>
    <w:p w:rsidR="000F2A0A" w:rsidRDefault="000F2A0A" w:rsidP="000F2A0A">
      <w:pPr>
        <w:pStyle w:val="Voetnoot"/>
        <w:numPr>
          <w:ilvl w:val="1"/>
          <w:numId w:val="14"/>
        </w:numPr>
      </w:pPr>
      <w:r w:rsidRPr="000F2A0A">
        <w:rPr>
          <w:sz w:val="22"/>
        </w:rPr>
        <w:t/>
      </w:r>
      <w:r>
        <w:rPr>
          <w:sz w:val="22"/>
        </w:rPr>
        <w:t>Basiskennis van muziekgeschiedenis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muziekstijlen</w:t>
      </w:r>
      <w:r w:rsidRPr="000F2A0A">
        <w:rPr>
          <w:sz w:val="22"/>
        </w:rPr>
        <w:t/>
      </w:r>
    </w:p>
    <w:p w:rsidR="000F2A0A" w:rsidRDefault="000F2A0A" w:rsidP="000F2A0A">
      <w:pPr>
        <w:pStyle w:val="Voetnoot"/>
        <w:numPr>
          <w:ilvl w:val="1"/>
          <w:numId w:val="14"/>
        </w:numPr>
      </w:pPr>
      <w:r w:rsidRPr="000F2A0A">
        <w:rPr>
          <w:sz w:val="22"/>
        </w:rPr>
        <w:t/>
      </w:r>
      <w:r>
        <w:rPr>
          <w:sz w:val="22"/>
        </w:rPr>
        <w:t>Kennis van  muziektheorie</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muzikale contexten (de podiumsector, festivals, evenementen, wedstrijden …)</w:t>
      </w:r>
      <w:r w:rsidRPr="000F2A0A">
        <w:rPr>
          <w:sz w:val="22"/>
        </w:rPr>
        <w:t/>
      </w:r>
    </w:p>
    <w:p w:rsidR="000F2A0A" w:rsidRDefault="000F2A0A" w:rsidP="000F2A0A">
      <w:pPr>
        <w:pStyle w:val="Voetnoot"/>
        <w:numPr>
          <w:ilvl w:val="1"/>
          <w:numId w:val="14"/>
        </w:numPr>
      </w:pPr>
      <w:r w:rsidRPr="000F2A0A">
        <w:rPr>
          <w:sz w:val="22"/>
        </w:rPr>
        <w:t/>
      </w:r>
      <w:r>
        <w:rPr>
          <w:sz w:val="22"/>
        </w:rPr>
        <w:t>Kennis van harmonie</w:t>
      </w:r>
      <w:r w:rsidRPr="000F2A0A">
        <w:rPr>
          <w:sz w:val="22"/>
        </w:rPr>
        <w:t/>
      </w:r>
    </w:p>
    <w:p w:rsidR="000F2A0A" w:rsidRDefault="000F2A0A" w:rsidP="000F2A0A">
      <w:pPr>
        <w:pStyle w:val="Voetnoot"/>
        <w:numPr>
          <w:ilvl w:val="1"/>
          <w:numId w:val="14"/>
        </w:numPr>
      </w:pPr>
      <w:r w:rsidRPr="000F2A0A">
        <w:rPr>
          <w:sz w:val="22"/>
        </w:rPr>
        <w:t/>
      </w:r>
      <w:r>
        <w:rPr>
          <w:sz w:val="22"/>
        </w:rPr>
        <w:t>Kennis van het repertoire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Bestudeert en/of creëert het basisdocument van een 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Vergaart informatie en maakt hier gebruik 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het basismateriaal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artistieke ideeën en kan deze vertolken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Arrangeert bestaand werk, alleen of met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de impliciete en expliciete kenmerken van het te arrangeren muziekstuk (opbouw, spanningsbogen, muzikaal-technische bijzonderheden, bedoeling van de componist, achtergrond, muziekhistorische context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een muzieknotatiesysteem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kenmerken van een muziekstuk vast in een eigen partituur (opbouw, arrangementen, technische moeilijkheden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eigendomsrechten en regelt toestemming voor gebruik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relevante informatiebronnen, eigen aan de sector (publicaties, websites, steunpunten, conferenties, opleidingen …)</w:t>
      </w:r>
      <w:r w:rsidRPr="000F2A0A">
        <w:rPr>
          <w:sz w:val="22"/>
        </w:rPr>
        <w:t/>
      </w:r>
    </w:p>
    <w:p w:rsidR="000F2A0A" w:rsidRDefault="000F2A0A" w:rsidP="000F2A0A">
      <w:pPr>
        <w:pStyle w:val="Voetnoot"/>
        <w:numPr>
          <w:ilvl w:val="1"/>
          <w:numId w:val="14"/>
        </w:numPr>
      </w:pPr>
      <w:r w:rsidRPr="000F2A0A">
        <w:rPr>
          <w:sz w:val="22"/>
        </w:rPr>
        <w:t/>
      </w:r>
      <w:r>
        <w:rPr>
          <w:sz w:val="22"/>
        </w:rPr>
        <w:t>Basiskennis van het intellectueel eigendomsrecht</w:t>
      </w:r>
      <w:r w:rsidRPr="000F2A0A">
        <w:rPr>
          <w:sz w:val="22"/>
        </w:rPr>
        <w:t/>
      </w:r>
    </w:p>
    <w:p w:rsidR="000F2A0A" w:rsidRDefault="000F2A0A" w:rsidP="000F2A0A">
      <w:pPr>
        <w:pStyle w:val="Voetnoot"/>
        <w:numPr>
          <w:ilvl w:val="1"/>
          <w:numId w:val="14"/>
        </w:numPr>
      </w:pPr>
      <w:r w:rsidRPr="000F2A0A">
        <w:rPr>
          <w:sz w:val="22"/>
        </w:rPr>
        <w:t/>
      </w:r>
      <w:r>
        <w:rPr>
          <w:sz w:val="22"/>
        </w:rPr>
        <w:t>Basiskennis van muziekgeschiedenis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muzieknotatiesystemen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muziekstijlen</w:t>
      </w:r>
      <w:r w:rsidRPr="000F2A0A">
        <w:rPr>
          <w:sz w:val="22"/>
        </w:rPr>
        <w:t/>
      </w:r>
    </w:p>
    <w:p w:rsidR="000F2A0A" w:rsidRDefault="000F2A0A" w:rsidP="000F2A0A">
      <w:pPr>
        <w:pStyle w:val="Voetnoot"/>
        <w:numPr>
          <w:ilvl w:val="1"/>
          <w:numId w:val="14"/>
        </w:numPr>
      </w:pPr>
      <w:r w:rsidRPr="000F2A0A">
        <w:rPr>
          <w:sz w:val="22"/>
        </w:rPr>
        <w:t/>
      </w:r>
      <w:r>
        <w:rPr>
          <w:sz w:val="22"/>
        </w:rPr>
        <w:t>Kennis van  muziektheorie</w:t>
      </w:r>
      <w:r w:rsidRPr="000F2A0A">
        <w:rPr>
          <w:sz w:val="22"/>
        </w:rPr>
        <w:t/>
      </w:r>
    </w:p>
    <w:p w:rsidR="000F2A0A" w:rsidRDefault="000F2A0A" w:rsidP="000F2A0A">
      <w:pPr>
        <w:pStyle w:val="Voetnoot"/>
        <w:numPr>
          <w:ilvl w:val="1"/>
          <w:numId w:val="14"/>
        </w:numPr>
      </w:pPr>
      <w:r w:rsidRPr="000F2A0A">
        <w:rPr>
          <w:sz w:val="22"/>
        </w:rPr>
        <w:t/>
      </w:r>
      <w:r>
        <w:rPr>
          <w:sz w:val="22"/>
        </w:rPr>
        <w:t>Kennis van harmonie</w:t>
      </w:r>
      <w:r w:rsidRPr="000F2A0A">
        <w:rPr>
          <w:sz w:val="22"/>
        </w:rPr>
        <w:t/>
      </w:r>
    </w:p>
    <w:p w:rsidR="000F2A0A" w:rsidRDefault="000F2A0A" w:rsidP="000F2A0A">
      <w:pPr>
        <w:pStyle w:val="Voetnoot"/>
        <w:numPr>
          <w:ilvl w:val="1"/>
          <w:numId w:val="14"/>
        </w:numPr>
      </w:pPr>
      <w:r w:rsidRPr="000F2A0A">
        <w:rPr>
          <w:sz w:val="22"/>
        </w:rPr>
        <w:t/>
      </w:r>
      <w:r>
        <w:rPr>
          <w:sz w:val="22"/>
        </w:rPr>
        <w:t>Kennis van het instrument</w:t>
      </w:r>
      <w:r w:rsidRPr="000F2A0A">
        <w:rPr>
          <w:sz w:val="22"/>
        </w:rPr>
        <w:t/>
      </w:r>
    </w:p>
    <w:p w:rsidR="000F2A0A" w:rsidRDefault="000F2A0A" w:rsidP="000F2A0A">
      <w:pPr>
        <w:pStyle w:val="Voetnoot"/>
        <w:numPr>
          <w:ilvl w:val="1"/>
          <w:numId w:val="14"/>
        </w:numPr>
      </w:pPr>
      <w:r w:rsidRPr="000F2A0A">
        <w:rPr>
          <w:sz w:val="22"/>
        </w:rPr>
        <w:t/>
      </w:r>
      <w:r>
        <w:rPr>
          <w:sz w:val="22"/>
        </w:rPr>
        <w:t>Kennis van het repertoire</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technieken</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uitdrukkingsmogelijkheden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Bepaalt de voorwaarden voor de 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alleen of met anderen ideeën voor uitvoeringen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voorwaarden voor de uitvoering met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programma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mogelijkheden en de beperkingen (materiaal, infrastructuur, tijd, budgetten,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anderen (muzikanten, podiumtechnici, andere kunstenaars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budgetbeheer</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het eigen lichaam en het instrument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lichaam voor op het repeteren, de uitvoeringen...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draadregelaars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speeltechnische vaardigheden (toonladders, gebroken akkoorden,…)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en duurzaam om met lichaam en instrument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ergonomie</w:t>
      </w:r>
      <w:r w:rsidRPr="000F2A0A">
        <w:rPr>
          <w:sz w:val="22"/>
        </w:rPr>
        <w:t/>
      </w:r>
    </w:p>
    <w:p w:rsidR="000F2A0A" w:rsidRDefault="000F2A0A" w:rsidP="000F2A0A">
      <w:pPr>
        <w:pStyle w:val="Voetnoot"/>
        <w:numPr>
          <w:ilvl w:val="1"/>
          <w:numId w:val="14"/>
        </w:numPr>
      </w:pPr>
      <w:r w:rsidRPr="000F2A0A">
        <w:rPr>
          <w:sz w:val="22"/>
        </w:rPr>
        <w:t/>
      </w:r>
      <w:r>
        <w:rPr>
          <w:sz w:val="22"/>
        </w:rPr>
        <w:t>Basiskennis van opwarmingstechnieken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gehoorbescherming</w:t>
      </w:r>
      <w:r w:rsidRPr="000F2A0A">
        <w:rPr>
          <w:sz w:val="22"/>
        </w:rPr>
        <w:t/>
      </w:r>
    </w:p>
    <w:p w:rsidR="000F2A0A" w:rsidRDefault="000F2A0A" w:rsidP="000F2A0A">
      <w:pPr>
        <w:pStyle w:val="Voetnoot"/>
        <w:numPr>
          <w:ilvl w:val="1"/>
          <w:numId w:val="14"/>
        </w:numPr>
      </w:pPr>
      <w:r w:rsidRPr="000F2A0A">
        <w:rPr>
          <w:sz w:val="22"/>
        </w:rPr>
        <w:t/>
      </w:r>
      <w:r>
        <w:rPr>
          <w:sz w:val="22"/>
        </w:rPr>
        <w:t>Kennis van het instrument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Repeteert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speeltechnische oefeningen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Vertaalt een opgeschreven muziekwerk naar een uitvoering op het beiaardklavier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hand- en voetzetting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Memoriseert de uit te voeren bewegingen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Studeert muziekstukken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de bereikte uitvoeringsgraad vasthouden, herhalen en er op verder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Onderbouwt de eigen artistieke visie en aanpak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vorm aan visie en verbeelding, uitvoeringspraktijk en muziekstijl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en onderzoekt instrumenttechnische en uitdrukkingsmogelijkheden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open en laat zich inspireren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zichzelf bij ten voordele van een gemeenschappelijk resultaat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persoonlijke kwaliteiten en vaardigheden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composities of arrangementen aan om het artistieke concept op punt te stellen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gehoortraining</w:t>
      </w:r>
      <w:r w:rsidRPr="000F2A0A">
        <w:rPr>
          <w:sz w:val="22"/>
        </w:rPr>
        <w:t/>
      </w:r>
    </w:p>
    <w:p w:rsidR="000F2A0A" w:rsidRDefault="000F2A0A" w:rsidP="000F2A0A">
      <w:pPr>
        <w:pStyle w:val="Voetnoot"/>
        <w:numPr>
          <w:ilvl w:val="1"/>
          <w:numId w:val="14"/>
        </w:numPr>
      </w:pPr>
      <w:r w:rsidRPr="000F2A0A">
        <w:rPr>
          <w:sz w:val="22"/>
        </w:rPr>
        <w:t/>
      </w:r>
      <w:r>
        <w:rPr>
          <w:sz w:val="22"/>
        </w:rPr>
        <w:t>Basiskennis van muziekstijlen</w:t>
      </w:r>
      <w:r w:rsidRPr="000F2A0A">
        <w:rPr>
          <w:sz w:val="22"/>
        </w:rPr>
        <w:t/>
      </w:r>
    </w:p>
    <w:p w:rsidR="000F2A0A" w:rsidRDefault="000F2A0A" w:rsidP="000F2A0A">
      <w:pPr>
        <w:pStyle w:val="Voetnoot"/>
        <w:numPr>
          <w:ilvl w:val="1"/>
          <w:numId w:val="14"/>
        </w:numPr>
      </w:pPr>
      <w:r w:rsidRPr="000F2A0A">
        <w:rPr>
          <w:sz w:val="22"/>
        </w:rPr>
        <w:t/>
      </w:r>
      <w:r>
        <w:rPr>
          <w:sz w:val="22"/>
        </w:rPr>
        <w:t>Basiskennis van oefentechnieken.</w:t>
      </w:r>
      <w:r w:rsidRPr="000F2A0A">
        <w:rPr>
          <w:sz w:val="22"/>
        </w:rPr>
        <w:t/>
      </w:r>
    </w:p>
    <w:p w:rsidR="000F2A0A" w:rsidRDefault="000F2A0A" w:rsidP="000F2A0A">
      <w:pPr>
        <w:pStyle w:val="Voetnoot"/>
        <w:numPr>
          <w:ilvl w:val="1"/>
          <w:numId w:val="14"/>
        </w:numPr>
      </w:pPr>
      <w:r w:rsidRPr="000F2A0A">
        <w:rPr>
          <w:sz w:val="22"/>
        </w:rPr>
        <w:t/>
      </w:r>
      <w:r>
        <w:rPr>
          <w:sz w:val="22"/>
        </w:rPr>
        <w:t>Kennis van  muziektheorie</w:t>
      </w:r>
      <w:r w:rsidRPr="000F2A0A">
        <w:rPr>
          <w:sz w:val="22"/>
        </w:rPr>
        <w:t/>
      </w:r>
    </w:p>
    <w:p w:rsidR="000F2A0A" w:rsidRDefault="000F2A0A" w:rsidP="000F2A0A">
      <w:pPr>
        <w:pStyle w:val="Voetnoot"/>
        <w:numPr>
          <w:ilvl w:val="1"/>
          <w:numId w:val="14"/>
        </w:numPr>
      </w:pPr>
      <w:r w:rsidRPr="000F2A0A">
        <w:rPr>
          <w:sz w:val="22"/>
        </w:rPr>
        <w:t/>
      </w:r>
      <w:r>
        <w:rPr>
          <w:sz w:val="22"/>
        </w:rPr>
        <w:t>Kennis van het instrument</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technieken</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uitdrukkingsmogelijkheden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interpretatietechnieken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ritmiek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Vertolkt voor het publiek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speeltechnische vaardigheden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Voelt het ritme, de timing en de dynamiek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Bespeelt het instrument en luistert naar de toondynamiek en toonkleur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de kwaliteit van de klank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uitdrukkingsmogelijkheden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uitdrukkingsmogelijkheden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techniek vast en zet die in verschillende situaties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Manifesteert een persoonlijke aanpak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Speelt flexibel in op ruimte en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Improviseert wanneer de situatie daarom vraagt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programma aan aan de wijzigende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af en toe concerten uit met andere artiesten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Beleeft de kunstuitvoering samen met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vervolmaakt zich door samen te creëren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muziekstijlen</w:t>
      </w:r>
      <w:r w:rsidRPr="000F2A0A">
        <w:rPr>
          <w:sz w:val="22"/>
        </w:rPr>
        <w:t/>
      </w:r>
    </w:p>
    <w:p w:rsidR="000F2A0A" w:rsidRDefault="000F2A0A" w:rsidP="000F2A0A">
      <w:pPr>
        <w:pStyle w:val="Voetnoot"/>
        <w:numPr>
          <w:ilvl w:val="1"/>
          <w:numId w:val="14"/>
        </w:numPr>
      </w:pPr>
      <w:r w:rsidRPr="000F2A0A">
        <w:rPr>
          <w:sz w:val="22"/>
        </w:rPr>
        <w:t/>
      </w:r>
      <w:r>
        <w:rPr>
          <w:sz w:val="22"/>
        </w:rPr>
        <w:t>Kennis van het instrument</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technieken</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uitdrukkingsmogelijkheden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interpretatietechnieken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ritmiek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Reflecteert over en verbetert de eigen prestatie en communiceert hierover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af of de artistieke uitdrukkingsvorm het gewenste effect heeft bereikt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Accepteert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en communiceert over de eigen prestatie en/of de groepsprestatie met de betrokkenen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technieken</w:t>
      </w:r>
      <w:r w:rsidRPr="000F2A0A">
        <w:rPr>
          <w:sz w:val="22"/>
        </w:rPr>
        <w:t/>
      </w:r>
    </w:p>
    <w:p w:rsidR="000F2A0A" w:rsidRDefault="000F2A0A" w:rsidP="000F2A0A">
      <w:pPr>
        <w:pStyle w:val="Voetnoot"/>
        <w:numPr>
          <w:ilvl w:val="1"/>
          <w:numId w:val="14"/>
        </w:numPr>
      </w:pPr>
      <w:r w:rsidRPr="000F2A0A">
        <w:rPr>
          <w:sz w:val="22"/>
        </w:rPr>
        <w:t/>
      </w:r>
      <w:r>
        <w:rPr>
          <w:sz w:val="22"/>
        </w:rPr>
        <w:t>Kennis van instrumentale uitdrukkingsmogelijkheden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interpretatietechnieken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ritmiek</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Organiseert activiteiten (concerten, rondleidingen, animatie, educatie…) die het publiek dichter bij de beiaard brengen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en/of selecteert concepten voor concerten en 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kalender voor de 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taken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contact met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het resultaat van de concerten en activiteiten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samenwerkingsvormen</w:t>
      </w:r>
      <w:r w:rsidRPr="000F2A0A">
        <w:rPr>
          <w:sz w:val="22"/>
        </w:rPr>
        <w:t/>
      </w:r>
    </w:p>
    <w:p w:rsidR="000F2A0A" w:rsidRDefault="000F2A0A" w:rsidP="000F2A0A">
      <w:pPr>
        <w:pStyle w:val="Voetnoot"/>
        <w:numPr>
          <w:ilvl w:val="1"/>
          <w:numId w:val="14"/>
        </w:numPr>
      </w:pPr>
      <w:r w:rsidRPr="000F2A0A">
        <w:rPr>
          <w:sz w:val="22"/>
        </w:rPr>
        <w:t/>
      </w:r>
      <w:r>
        <w:rPr>
          <w:sz w:val="22"/>
        </w:rPr>
        <w:t>Kennis van het aanbod aan concepten</w:t>
      </w:r>
      <w:r w:rsidRPr="000F2A0A">
        <w:rPr>
          <w:sz w:val="22"/>
        </w:rPr>
        <w:t/>
      </w:r>
    </w:p>
    <w:p w:rsidR="000F2A0A" w:rsidRDefault="000F2A0A" w:rsidP="000F2A0A">
      <w:pPr>
        <w:pStyle w:val="Voetnoot"/>
        <w:numPr>
          <w:ilvl w:val="1"/>
          <w:numId w:val="14"/>
        </w:numPr>
      </w:pPr>
      <w:r w:rsidRPr="000F2A0A">
        <w:rPr>
          <w:sz w:val="22"/>
        </w:rPr>
        <w:t/>
      </w:r>
      <w:r>
        <w:rPr>
          <w:sz w:val="22"/>
        </w:rPr>
        <w:t>Kennis van het organiseren van evenementen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Draagt zorg voor het instrument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advies voor onderhoud en reparatie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het onderhoud en de reparatie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reparaties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de staat van het instrument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werking van het instrument</w:t>
      </w:r>
      <w:r w:rsidRPr="000F2A0A">
        <w:rPr>
          <w:sz w:val="22"/>
        </w:rPr>
        <w:t/>
      </w:r>
    </w:p>
    <w:p w:rsidR="000F2A0A" w:rsidRDefault="000F2A0A" w:rsidP="000F2A0A">
      <w:pPr>
        <w:pStyle w:val="Voetnoot"/>
        <w:numPr>
          <w:ilvl w:val="1"/>
          <w:numId w:val="14"/>
        </w:numPr>
      </w:pPr>
      <w:r w:rsidRPr="000F2A0A">
        <w:rPr>
          <w:sz w:val="22"/>
        </w:rPr>
        <w:t/>
      </w:r>
      <w:r>
        <w:rPr>
          <w:sz w:val="22"/>
        </w:rPr>
        <w:t>Kennis van het onderhoudsproces</w:t>
      </w:r>
      <w:r w:rsidRPr="000F2A0A">
        <w:rPr>
          <w:sz w:val="22"/>
        </w:rPr>
        <w:t/>
      </w:r>
    </w:p>
    <w:p w:rsidR="000F2A0A" w:rsidRDefault="000F2A0A" w:rsidP="000F2A0A">
      <w:pPr>
        <w:pStyle w:val="Voetnoot"/>
        <w:numPr>
          <w:ilvl w:val="1"/>
          <w:numId w:val="14"/>
        </w:numPr>
      </w:pPr>
      <w:r w:rsidRPr="000F2A0A">
        <w:rPr>
          <w:sz w:val="22"/>
        </w:rPr>
        <w:t/>
      </w:r>
      <w:r>
        <w:rPr>
          <w:sz w:val="22"/>
        </w:rPr>
        <w:t>Kennis van klokken en beiaarden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Programmeert automatisch speelwerk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maatschappelijke functie van het automatisch speelwerk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muziek voor het automatisch speelwerk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Arrangeert muziek voor het automatische speelwerk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Programmeert automatische speelwerken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programmatie en werking van de automatische speelwerken</w:t>
      </w:r>
      <w:r w:rsidRPr="000F2A0A">
        <w:rPr>
          <w:sz w:val="22"/>
        </w:rPr>
        <w:t/>
      </w:r>
    </w:p>
    <w:p w:rsidR="000F2A0A" w:rsidRDefault="000F2A0A" w:rsidP="000F2A0A">
      <w:pPr>
        <w:pStyle w:val="Voetnoot"/>
        <w:numPr>
          <w:ilvl w:val="1"/>
          <w:numId w:val="14"/>
        </w:numPr>
      </w:pPr>
      <w:r w:rsidRPr="000F2A0A">
        <w:rPr>
          <w:sz w:val="22"/>
        </w:rPr>
        <w:t/>
      </w:r>
      <w:r>
        <w:rPr>
          <w:sz w:val="22"/>
        </w:rPr>
        <w:t>Kennis van de ritmische en harmonische beperkingen van  automaten</w:t>
      </w:r>
      <w:r w:rsidRPr="000F2A0A">
        <w:rPr>
          <w:sz w:val="22"/>
        </w:rPr>
        <w:t/>
      </w:r>
    </w:p>
    <w:p w:rsidR="000F2A0A" w:rsidRDefault="000F2A0A" w:rsidP="000F2A0A">
      <w:pPr>
        <w:pStyle w:val="Voetnoot"/>
        <w:numPr>
          <w:ilvl w:val="1"/>
          <w:numId w:val="14"/>
        </w:numPr>
      </w:pPr>
      <w:r w:rsidRPr="000F2A0A">
        <w:rPr>
          <w:sz w:val="22"/>
        </w:rPr>
        <w:t/>
      </w:r>
      <w:r>
        <w:rPr>
          <w:sz w:val="22"/>
        </w:rPr>
        <w:t>Kennis van harmonie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Staat mee in voor de communicatie naar media en publiek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inhoudelijk materiaal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de 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sociale/digitale media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selectie van opnames in functie van kanaal en doel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langs welke kanalen (online, op fysieke dragers …) de opnames verspreid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interviews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redactiewerk</w:t>
      </w:r>
      <w:r w:rsidRPr="000F2A0A">
        <w:rPr>
          <w:sz w:val="22"/>
        </w:rPr>
        <w:t/>
      </w:r>
    </w:p>
    <w:p w:rsidR="000F2A0A" w:rsidRDefault="000F2A0A" w:rsidP="000F2A0A">
      <w:pPr>
        <w:pStyle w:val="Voetnoot"/>
        <w:numPr>
          <w:ilvl w:val="1"/>
          <w:numId w:val="14"/>
        </w:numPr>
      </w:pPr>
      <w:r w:rsidRPr="000F2A0A">
        <w:rPr>
          <w:sz w:val="22"/>
        </w:rPr>
        <w:t/>
      </w:r>
      <w:r>
        <w:rPr>
          <w:sz w:val="22"/>
        </w:rPr>
        <w:t>Basiskennis communicatiemiddelen</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redactiewerk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andere artistieke disciplines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budgetbeheer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communicatiemiddelen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grote muzikale en maatschappelijke tendensen.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informatiebronnen, eigen aan de sector (publicaties, websites, steunpunten, conferenties, opleidingen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gehoortraining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intellectueel eigendomsrecht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muziekgeschiedenis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muzieknotatiesystemen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muziekstijlen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oefentechnieken.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opwarmingstechnieken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relevante informatiebronnen, eigen aan de sector (publicaties, websites, steunpunten, conferenties, opleidingen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samenwerkingsvormen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veiligheidsregels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programmatie en werking van de automatische speelwerken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muziektheorie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artistieke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ritmische en harmonische beperkingen van  automaten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muzikale contexten (de podiumsector, festivals, evenementen, wedstrijden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het instrument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gehoorbescherming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harmonie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aanbod aan concepten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instrument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onderhoudsproces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organiseren van evenementen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repertoire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instrumentale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instrumentale uitdrukkingsmogelijkheden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interpretatietechnieken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ritmiek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klokken en beiaarden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een eigen inbreng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inbreng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mee aan het groepsbelang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Enthousiasmeert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maatschappelijke en artistieke tendensen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artistieke en culturele praktijken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technieken en technologische trends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Onderzoekt in functie van de eigen artistieke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een eigen artistieke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de eigen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de eigen deskundigheid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opgedane inzichten in het creatieve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persoonlijke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collectieve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Interageert met andere artistieke disciplines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Transformeert waarnemingen en indrukken in artistieke ideeën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Overtuigt anderen van de eigen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Vergaart informatie en maakt hier gebruik 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het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Arrangeert bestaand werk, alleen of met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de impliciete en expliciete kenmerken van het te arrangeren muziekstuk (opbouw, spanningsbogen, muzikaal-technische bijzonderheden, bedoeling van de componist, achtergrond, muziekhistorische context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een muzieknotatiesysteem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kenmerken van een muziekstuk vast in een eigen partituur (opbouw, arrangementen, technische moeilijkheden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eigendomsrechten en regelt toestemming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alleen of met anderen ideeën voor uitvoeringen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voorwaarden voor de uitvoering met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programma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mogelijkheden en de beperkingen (materiaal, infrastructuur, tijd, budgetten,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anderen (muzikanten, podiumtechnici, andere kunstenaars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hand- en voetzetting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Studeert muziekstukken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de bereikte uitvoeringsgraad vasthouden, herhalen en er op verder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Onderbouwt de eigen artistieke visie en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vorm aan visie en verbeelding, uitvoeringspraktijk en muziekstijl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en onderzoekt instrumenttechnische en uitdrukkingsmogelijkheden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open en laat zich inspireren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de kwaliteit van de klank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uitdrukkingsmogelijkheden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af en toe concerten uit met andere artiesten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Beleeft de kunstuitvoering samen met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vervolmaakt zich door samen te creëren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af of de artistieke uitdrukkingsvorm het gewenste effect heeft bereikt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Accepteert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en communiceert over de eigen prestatie en/of de groepsprestatie met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en/of selecteert concepten voor concerten en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kalender voor de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Verdeelt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contact met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het resultaat van de concerten en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advies voor onderhoud en reparatie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het onderhoud en de reparatie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toezicht op de staat van het instrument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maatschappelijke functie van het automatisch speelwerk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muziek voor het automatisch speelwerk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Arrangeert muziek voor het automatische speelwerk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Programmeert automatische speelwerken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inhoudelijk materiaal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de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sociale/digitale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selectie van opnames in functie van kanaal en doel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langs welke kanalen (online, op fysieke dragers …) de opnames verspreid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interviews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zichzelf bij ten voordele van een gemeenschappelijk resultaat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composities of arrangementen aan om het artistieke concept op punt te stellen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Speelt flexibel in op ruimte en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Improviseert wanneer de situatie daarom vraagt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het programma aan aan de wijzigende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kleine reparaties uit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Handelt ergonomisch verantwoord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zich tegen gehoorschade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om met materiaal en instrumenten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scheppend, associatief en (re)productief om met intuïties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instrumenten, materiaal, technieken en methodes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vorm aan verbeelding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Ontwikkelt artistieke ideeën en kan deze vertolken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het lichaam voor op het repeteren, de uitvoeringen...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draadregelaars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speeltechnische vaardigheden (toonladders, gebroken akkoorden,…)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en duurzaam om met lichaam en instrument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speeltechnische oefeningen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Vertaalt een opgeschreven muziekwerk naar een uitvoering op het beiaardklavier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Memoriseert de uit te voeren bewegingen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persoonlijke kwaliteiten en vaardigheden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speeltechnische vaardigheden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Voelt het ritme, de timing en de dynamiek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Bespeelt het instrument en luistert naar de toondynamiek en toonkleur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uitdrukkingsmogelijkheden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techniek vast en zet die in verschillende situaties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Manifesteert een persoonlijke aanpak</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musiceren/arrangeren/programmeren/ organiseren situeert zich in de context van de professionele kunstensector en van het immateriële cultureel erfgoed. De omgeving is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Beiaardier organiseert activiteiten die de beiaard verankeren in het maatschappelijke en culturele leven. (concerten, rondleidingen, animatie, educatie…)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arrangeren gebeurt meestal alleen.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repeteren gebeurt in vertrouwde omgevingen en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vertolken gebeurt meestal in vertrouwde omgeving en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Uitzonderlijk gebeuren repetities en vertolkingen in niet vertrouwde omgevingen. (zomerconcert met mobiele beiaard al of niet in combinatie met andere instrumenten.)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programmeren van het automatisch speelwerk gebeurt in vertrouwde omgevingen en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repeteren, vertolken en creëren gebeurt meestal alleen en/of uitzonderlijk in teamverband.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repetities en vertolkingen worden afgebakend in de tijd, wat deadlines met zich meebrengt; resultaatgerichtheid, concentratie, stressbestendigheid, flexibiliteit en doorzettingsvermogen zijn belangrijke eigenschappen.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Repeteren, en creëren  kan zowel overdag, ’s avonds, tijdens weekends en/of in de gebruikelijke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Vertolken gebeurt op tijdstippen voorgeschreven door de werkgever of organisatie.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vertolken wordt er rekening gehouden met de aanwezigheid van publiek.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beiaardier werkt voor een organisator of opdrachtgever.</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heeft oog voor esthetiek.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heeft oog voor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is zich bewust van de maatschappelijke relevantie van zijn artistieke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Er is resultaatgerichtheid wat concentratie en nauwkeurigheid vergt.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is actief betrokken bij de omgeving en gaat er flexibel mee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gaat veilig om met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leeft de veiligheidsvoorschriften na.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heeft oog voor de tevredenheid van de opdrachtgever (de eigenaar van de beiaard, de cultuuractoren en de  lokale verenigingen) en het publiek door met zorg, precisie en toewijding te werken wat o.a. sterke sociale vaardigheden vergt.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beiaardier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functioneren in een groep vraagt een zekere flexibiliteit.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eigen artistieke ontwikkeling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ontwikkelen van artistieke concepten en ideeën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omzetten van artistieke concepten en ideeën in een uitvoerbaar geheel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bestuderen en/of creëren van een basisdocument van een uitvoering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eigen lichaam en het instrument op de nodige technische vaardigheden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repeteren en het vertolken voor publiek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reflecteren en verbeteren van de eigen prestatie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activiteiten (concerten, rondleidingen, animatie, educatie…)die het publiek dichter bij de beiaard brengen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zorg dragen voor het instrument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programmeren van het automatisch speelwerk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aanleveren van materiaal voor promotie en communicatiedoeleinden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eigen concept en het collectieve concept.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uitvoerbaarheid van het concept.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budget, tijd, infrastructuur en materiaal.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van alle betrokkenen.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 van de opdrachtgever.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intellectueel eigendomsrecht.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gemeentelijke diensten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lokale verenigingen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andere artiesten.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het eigen welzijn en het welzijn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een eigen artistieke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artistieke concepten en ideeën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artistieke concepten en ideeën om in een uitvoerbaar geheel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Bestudeert en/of creëert het basisdocument van een uitvoering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voorwaarden voor de uitvoering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eigen lichaam en het instrument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Repeteert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Vertolkt voor het publiek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Reflecteert over en verbetert de eigen prestatie en communiceert hierover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activiteiten (concerten, rondleidingen, animatie, educatie…) die het publiek dichter bij de beiaard brengen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zorg voor het instrument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Programmeert automatisch speelwerk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Staat mee in voor de communicatie naar media en publiek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