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Technicus IoT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BK-0333-3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Technicus IoT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IoT: Internet of Things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Technicus IOT installeert, configureert, optimaliseert en herstelt elektrische installaties, sensoren, componenten, systemen en netwerken van apparaten en installaties verbonden via een netwerk, teneinde de voortdurende beschikbaarheid en continuïteit te verzekeren van deze in een netwerk geconnecteerde apparaten en installaties.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met oog voor privacy en cyberveiligheid en kwaliteitsvolle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risico’s omtrent de beveiliging van data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mogelijke gevolgen van de risico’s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risicoanalyse omtrent de beveiliging van data aan de eindgebruiker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Reikt oplossingen voor beveiligingsrisico’s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beroep op collega’s-experten wanneer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privacy van de klant en gaat confidentieel om met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het belang van en volgt de instructies inzake cyberveiligheid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ICT-beveiliging</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het oog voor veiligheid, milieu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de eigen werkzaamheden met oog voor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dagelijkse activiteiten zodat ze op tijd uitgevoerd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eigen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het klantenbeheersysteem in het kader van eerdere interventies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waar nodig met collega’s-experten, om efficiënt de werkzaamheden te kunnen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eigen werkzaamheden kwalitatief en kwantitatief en stuurt desnoods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Stimuleert interne samenwerking in functie van efficiënte en kwaliteitsvolle dienstverlening en de uitgevoerde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garantieprocedures en procedures dienst na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ICT-beheerprocessen</w:t>
      </w:r>
      <w:r w:rsidRPr="000F2A0A">
        <w:rPr>
          <w:sz w:val="22"/>
        </w:rPr>
        <w:t/>
      </w:r>
    </w:p>
    <w:p w:rsidR="000F2A0A" w:rsidRDefault="000F2A0A" w:rsidP="000F2A0A">
      <w:pPr>
        <w:pStyle w:val="Voetnoot"/>
        <w:numPr>
          <w:ilvl w:val="1"/>
          <w:numId w:val="14"/>
        </w:numPr>
      </w:pPr>
      <w:r w:rsidRPr="000F2A0A">
        <w:rPr>
          <w:sz w:val="22"/>
        </w:rPr>
        <w:t/>
      </w:r>
      <w:r>
        <w:rPr>
          <w:sz w:val="22"/>
        </w:rPr>
        <w:t>Kennis van de bedrijfsstrategieën</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 en belanghebbenden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opdracht met collega’s-experten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en adviseert, indien nodig, op maat van de klanten in het kader van vervolgacties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 en/of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alle betrokkenen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garantieprocedures en procedures dienst na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Kennis van de bedrijfsstrategieën</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IT thema’s begrijpen, gesprekken over IT thema’s kunnen voeren, een standaardtekst over IT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Ontwikkelt continu de eigen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in functie van de eigen praktijk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mogelijke interessante bijsturingen, evoluties/vernieuwingen met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bijscholing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vaardigheden en inzichten over de evoluties/vernieuwingen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zich vertrouwd met de nieuw verworven competenties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(werking, eigenschappen, eenheden, …)</w:t>
      </w:r>
      <w:r w:rsidRPr="000F2A0A">
        <w:rPr>
          <w:sz w:val="22"/>
        </w:rPr>
        <w:t/>
      </w:r>
    </w:p>
    <w:p w:rsidR="000F2A0A" w:rsidRDefault="000F2A0A" w:rsidP="000F2A0A">
      <w:pPr>
        <w:pStyle w:val="Voetnoot"/>
        <w:numPr>
          <w:ilvl w:val="1"/>
          <w:numId w:val="14"/>
        </w:numPr>
      </w:pPr>
      <w:r w:rsidRPr="000F2A0A">
        <w:rPr>
          <w:sz w:val="22"/>
        </w:rPr>
        <w:t/>
      </w:r>
      <w:r>
        <w:rPr>
          <w:sz w:val="22"/>
        </w:rPr>
        <w:t>Kennis van types en basiseigenschappen van bekabeling</w:t>
      </w:r>
      <w:r w:rsidRPr="000F2A0A">
        <w:rPr>
          <w:sz w:val="22"/>
        </w:rPr>
        <w:t/>
      </w:r>
    </w:p>
    <w:p w:rsidR="000F2A0A" w:rsidRDefault="000F2A0A" w:rsidP="000F2A0A">
      <w:pPr>
        <w:pStyle w:val="Voetnoot"/>
        <w:numPr>
          <w:ilvl w:val="1"/>
          <w:numId w:val="14"/>
        </w:numPr>
      </w:pPr>
      <w:r w:rsidRPr="000F2A0A">
        <w:rPr>
          <w:sz w:val="22"/>
        </w:rPr>
        <w:t/>
      </w:r>
      <w:r>
        <w:rPr>
          <w:sz w:val="22"/>
        </w:rPr>
        <w:t>Kennis van het maken en lezen van technische schema’s</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ICT-beveiliging</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courante programmeertalen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programmeren</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Gebruikt communicatietechnieken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tijdens het contact met de klant/gebruiker volgens de communicatiestrategie van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communicatie af op het communicatieprofiel van de klant/gebruiker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Slaagt erin om via communicatie de noodzakelijke gegevens te verzamelen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IT thema’s begrijpen, gesprekken over IT thema’s kunnen voeren, een standaardtekst over IT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een opdracht op de planning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opdracht binnen de tijdsmarges, volgens prioriteiten, gemaakte afspraken en de bedrijfsstrategie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een oplossing die aangepast is aan de dringendheid en de impact van de probleemsituatie wanneer verschillende oplossingen mogelijk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Probeert, na overleg met de collega’s-experten, alternatieve oplossingen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meeste relevante, efficiënte oplossing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de door de klant/gebruiker gevraagde informatie op in beschikbare informatiebronnen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klant/gebruiker over het bestaan en de toegankelijkheid van de kennisdatabank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garantieprocedures en procedures dienst na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Basiskennis van ICT-beheerprocessen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onderhoudswerkzaamheden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herstelwerkzaamheden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IT thema’s begrijpen, gesprekken over IT thema’s kunnen voeren, een standaardtekst over IT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Zorgt dat de benodigde componenten aanwezig zijn voor de uitvoering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en selecteert de benodigde componenten op basis van de analyse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componenten en registreert de opgenomen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 of nakende tekorten in de voorraad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van het maken en lezen van technische schema’s</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Gebruikt meetinstrumenten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het meetinstrument en stelt het correct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systeemspecifieke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digitale signalen, analoge signalen en doet metingen die eigen zijn aan het specifieke bedrijf om de optimale werking te controleren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meetresultaten en vergelijkt deze met de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tolerantiewaarden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elektrische aansluitingen uit in functie van de 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Ontmantelt elektrische kabels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elektrische componenten aan voor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vervangt of herstelt elektrische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Verifieert de goede werking van de elektrische aansluitingen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(werking, eigenschappen, eenheden, …)</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Kennis verschillende soorten elektrische en elektronische verbindingen</w:t>
      </w:r>
      <w:r w:rsidRPr="000F2A0A">
        <w:rPr>
          <w:sz w:val="22"/>
        </w:rPr>
        <w:t/>
      </w:r>
    </w:p>
    <w:p w:rsidR="000F2A0A" w:rsidRDefault="000F2A0A" w:rsidP="000F2A0A">
      <w:pPr>
        <w:pStyle w:val="Voetnoot"/>
        <w:numPr>
          <w:ilvl w:val="1"/>
          <w:numId w:val="14"/>
        </w:numPr>
      </w:pPr>
      <w:r w:rsidRPr="000F2A0A">
        <w:rPr>
          <w:sz w:val="22"/>
        </w:rPr>
        <w:t/>
      </w:r>
      <w:r>
        <w:rPr>
          <w:sz w:val="22"/>
        </w:rPr>
        <w:t>Kennis van het maken en lezen van technische schema’s</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onderhoudswerkzaamheden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herstelwerkzaamheden (gerelateerd aan het takenpakket en binnen de eigen bevoegdheid)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Realiseert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maakt 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kabelgoten, herkent verschillende soorten verbindingen zoals telefonie, elektra, netwerk en glasvezel, en sluit het geheel aan door de kabels te monteren en/of te patchen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en beveiligt de (Wi-Fi)router en maakt verbinding met het internet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Connecteert apparaten (zoals printers, tablets, smartphones) met de router zowel vast als draadloos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verbindingen op fouten, lokaliseert eventuele storingen en afwijkingen en heft deze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een administratie bij van de uitgevoerde werkzaamheden in functie van het vervolledigen van de opvolgdocumenten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eigen werkzaamheden en zorgt dat eventuele verbetervoorstellen met betrekking tot het realiseren van verbindingen gesignaleerd worden aan de verantwoordelijke of collega’s-experten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types en basiseigenschappen van bekabeling</w:t>
      </w:r>
      <w:r w:rsidRPr="000F2A0A">
        <w:rPr>
          <w:sz w:val="22"/>
        </w:rPr>
        <w:t/>
      </w:r>
    </w:p>
    <w:p w:rsidR="000F2A0A" w:rsidRDefault="000F2A0A" w:rsidP="000F2A0A">
      <w:pPr>
        <w:pStyle w:val="Voetnoot"/>
        <w:numPr>
          <w:ilvl w:val="1"/>
          <w:numId w:val="14"/>
        </w:numPr>
      </w:pPr>
      <w:r w:rsidRPr="000F2A0A">
        <w:rPr>
          <w:sz w:val="22"/>
        </w:rPr>
        <w:t/>
      </w:r>
      <w:r>
        <w:rPr>
          <w:sz w:val="22"/>
        </w:rPr>
        <w:t>Kennis van het maken en lezen van technische schema’s</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Maakt systemen, (rand)apparatuur en de daaraan verbonden applicaties gebruiksklaar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Assembleert systemen en/of breidt deze uit en installeert (rand)apparatuur en de daaraan verbonden applicaties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een volledig netwerk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nodige verbindingen (zowel vast als draadloos)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Faciliteert het optimaal gebruik van hardware en computersystemen van een volledig netwerk, inclusief de daarbij horende beveiliging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ICT-beheerprocessen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het koppelen van sensoren in een netwerk</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ICT-beveiliging</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courante programmeertalen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programmeren</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Test de installatie voor oplevering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installatie op 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mogelijke fouten (eventueel) met behulp van meetapparatuur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geconstateerde fouten en/of afwijkingen op of neemt passende vervolgacties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(werking, eigenschappen, eenheden, …)</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courante programmeertalen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programmeren</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Levert de installatie op en biedt ondersteuning voor het optimaal gebruik van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de configuratie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systeeminstellingen volgens (veiligheids)specificaties correct zijn geconfigureerd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toegankelijkheid van de software en past de programmatie aan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indien nodig de klant of andere diensten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Basiskennis van ICT-beheerprocessen</w:t>
      </w:r>
      <w:r w:rsidRPr="000F2A0A">
        <w:rPr>
          <w:sz w:val="22"/>
        </w:rPr>
        <w:t/>
      </w:r>
    </w:p>
    <w:p w:rsidR="000F2A0A" w:rsidRDefault="000F2A0A" w:rsidP="000F2A0A">
      <w:pPr>
        <w:pStyle w:val="Voetnoot"/>
        <w:numPr>
          <w:ilvl w:val="1"/>
          <w:numId w:val="14"/>
        </w:numPr>
      </w:pPr>
      <w:r w:rsidRPr="000F2A0A">
        <w:rPr>
          <w:sz w:val="22"/>
        </w:rPr>
        <w:t/>
      </w:r>
      <w:r>
        <w:rPr>
          <w:sz w:val="22"/>
        </w:rPr>
        <w:t>Kennis van de bedrijfsstrategieën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ICT-beveiliging</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courante programmeertalen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programmeren</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IT thema’s begrijpen, gesprekken over IT thema’s kunnen voeren, een standaardtekst over IT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Geeft instructies bij het gebruik van de 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Vertaalt technische boodschappen in voor gebruikers begrijpbare 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feedback aan de gebruikers over vastgestelde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bediening en basishandelingen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van de gebruikers en geeft adviezen over de bijhorende componenten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garantieprocedures en procedures dienst na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Kennis van de bedrijfsstrategieën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herstelwerkzaamheden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IT thema’s begrijpen, gesprekken over IT thema’s kunnen voeren, een standaardtekst over IT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onderhoud uit op de bestaande installatie en vervangt of herstelt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Checkt voor aanvang van de werkzaamheden of vervanging/reparatie of demontage is toegestaan in functie van de garantiebepalingen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een bestaande installatie (eventueel) met behulp van meetapparatuur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de eventuele fouten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na de werkzaamheden de werking van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en bepaalt de bruikbaarheid van gedemonteerde componenten aan de hand van een standaard checklist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bij de leidinggevende wanneer de fout niet hersteld kan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verbetervoorstellen voor het vervangings-, reparatie- en (de)montageproces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 en technieken voor foutenanalyse</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Kennis van het maken en lezen van technische schema’s</w:t>
      </w:r>
      <w:r w:rsidRPr="000F2A0A">
        <w:rPr>
          <w:sz w:val="22"/>
        </w:rPr>
        <w:t/>
      </w:r>
    </w:p>
    <w:p w:rsidR="000F2A0A" w:rsidRDefault="000F2A0A" w:rsidP="000F2A0A">
      <w:pPr>
        <w:pStyle w:val="Voetnoot"/>
        <w:numPr>
          <w:ilvl w:val="1"/>
          <w:numId w:val="14"/>
        </w:numPr>
      </w:pPr>
      <w:r w:rsidRPr="000F2A0A">
        <w:rPr>
          <w:sz w:val="22"/>
        </w:rPr>
        <w:t/>
      </w:r>
      <w:r>
        <w:rPr>
          <w:sz w:val="22"/>
        </w:rPr>
        <w:t>Kennis van systeemcomponenten die in IoT-installaties gebruikt worden</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het koppelen van sensoren in een netwerk</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ICT-beveiliging</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onderhoudswerkzaamheden (gerelateerd aan het takenpakket en binnen de eigen bevoegdheid)</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courante programmeertalen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programmeren</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0F2A0A" w:rsidRDefault="000F2A0A" w:rsidP="000F2A0A">
      <w:pPr>
        <w:pStyle w:val="Voetnoot"/>
        <w:numPr>
          <w:ilvl w:val="1"/>
          <w:numId w:val="14"/>
        </w:numPr>
      </w:pPr>
      <w:r w:rsidRPr="000F2A0A">
        <w:rPr>
          <w:sz w:val="22"/>
        </w:rPr>
        <w:t/>
      </w:r>
      <w:r>
        <w:rPr>
          <w:sz w:val="22"/>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0F2A0A">
        <w:rPr>
          <w:sz w:val="22"/>
        </w:rPr>
        <w:t/>
      </w:r>
    </w:p>
    <w:p w:rsidR="000F2A0A" w:rsidRDefault="000F2A0A" w:rsidP="000F2A0A">
      <w:pPr>
        <w:pStyle w:val="Voetnoot"/>
        <w:numPr>
          <w:ilvl w:val="1"/>
          <w:numId w:val="14"/>
        </w:numPr>
      </w:pPr>
      <w:r w:rsidRPr="000F2A0A">
        <w:rPr>
          <w:sz w:val="22"/>
        </w:rPr>
        <w:t/>
      </w:r>
      <w:r>
        <w:rPr>
          <w:sz w:val="22"/>
        </w:rPr>
        <w:t>Grondige kennis van ICT concepten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Vult de opvolgdocumenten in en geeft de informatie door aan de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gebruikte hoeveelheden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het gerealiseerde netwerk (instellingen, hoe is het aangesloten, welke adressen zijn gebruikt, welke toestel hoort bij welk IP-adres, in welk lokaal…)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de instellingen die bij de gemaakte verbindingen 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de nodige documenten volgens de gemaakte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ter verduidelijking en in functie van de facturatie een administratie bij van de door hem/haar uitgevoerde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klantgerichte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garantieprocedures en procedures dienst na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informatiebronnen/databanken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Basiskennis van ICT-beheerprocessen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software in relatie tot zijn takenpakket</w:t>
      </w:r>
      <w:r w:rsidRPr="000F2A0A">
        <w:rPr>
          <w:sz w:val="22"/>
        </w:rPr>
        <w:t/>
      </w:r>
    </w:p>
    <w:p w:rsidR="000F2A0A" w:rsidRDefault="000F2A0A" w:rsidP="000F2A0A">
      <w:pPr>
        <w:pStyle w:val="Voetnoot"/>
        <w:numPr>
          <w:ilvl w:val="1"/>
          <w:numId w:val="14"/>
        </w:numPr>
      </w:pPr>
      <w:r w:rsidRPr="000F2A0A">
        <w:rPr>
          <w:sz w:val="22"/>
        </w:rPr>
        <w:t/>
      </w:r>
      <w:r>
        <w:rPr>
          <w:sz w:val="22"/>
        </w:rPr>
        <w:t>Kennis van de relevante wetgeving omtrent privacybescherming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klantgerichte 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garantieprocedures en procedures dienst na verkoop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informatiebronnen/databanken voor mogelijke oplossingen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ICT-beheerprocessen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bedrijfsstrategieën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afvalbeheer en recuperatiepolicy</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diagnosetechnieken en technieken voor foutenanalyse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analoog en digitaal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eenheden en grootheden bij de gebruikte meetinstrumenten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kwaliteitsvoorschriften, richtwaarden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(werking, eigenschappen, eenheden,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van BA4/BA5</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verschillende soorten elektrische en elektronische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en basiseigenschappen van bekabeling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maken en lezen van technische 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systeemcomponenten die in IoT-installaties gebruikt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basisconfiguratie van een netwerk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koppelen van sensoren in een netwerk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configuratie- en optimalisatietechnieken van de 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ICT-beveiliging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 het uitvoeren van installatiewerkzaamheden (gerelateerd aan het takenpakket en binnen de eigen bevoegdheid)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 het uitvoeren van onderhoudswerkzaamheden (gerelateerd aan het takenpakket en binnen de eigen bevoegdheid)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 het uitvoeren van herstelwerkzaamheden (gerelateerd aan het takenpakket en binnen de eigen bevoegdheid)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hardware in relatie tot zijn takenpakket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in relatie tot zijn takenpakket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courante programmeertalen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programmeren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afspraken inzake de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wetgeving omtrent privacybescherming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standaardteksten over IT thema’s begrijpen, gesprekken over IT thema’s kunnen voeren, een standaardtekst over IT thema’s kunnen opstellen, een eenvoudige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teksten over IT thema’s begrijpen, gesprekken over IT thema’s kunnen voeren, een tekst over IT thema’s kunnen opstellen, een beschrijving kunnen geven van ervaringen en gebeurtenissen die optreden op het werk, handleidingen begrijpen, schriftelijke documentatie en rapportage verzorgen, communiceren met collega’s en gebruikers over ICT-specifieke onderwerpen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ICT concepten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beroep op collega’s-experten wanneer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de klant en gaat confidentieel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het belang van en volgt de instructies inzake cyberveiligheid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Recupereert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voert het af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dagelijkse activiteiten zodat ze op tijd uitgevoerd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het klantenbeheersysteem in het kader van eerdere interventies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waar nodig met collega’s-experten, om efficiënt de werkzaamheden te kunnen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eigen werkzaamheden kwalitatief en kwantitatief en stuurt desnoods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interne samenwerking in functie van efficiënte en kwaliteitsvolle dienstverlening en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 en belanghebbenden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opdracht met collega’s-experten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en adviseert, indien nodig, op maat van de klanten in het kader van vervolgacties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 en/of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in functie van de eigen praktijk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mogelijke interessante bijsturingen, evoluties/vernieuwingen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 nood aan bijscholing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vaardigheden en inzichten over de evoluties/vernieuwingen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zich vertrouwd met de nieuw verworven competenties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tijdens het contact met de klant/gebruiker volgens de communicatiestrategie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communicatie af op het communicatieprofiel van de klant/gebruiker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Slaagt erin om via communicatie de noodzakelijke gegevens te verzamelen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opdracht binnen de tijdsmarges, volgens prioriteiten, gemaakte afspraken en de bedrijfsstrategie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een oplossing die aangepast is aan de dringendheid en de impact van de probleemsituatie wanneer verschillende oplossingen mogelijk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Probeert, na overleg met de collega’s-experten, alternatieve oplossingen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de door de klant/gebruiker gevraagde informatie op in beschikbare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klant/gebruiker over het bestaan en de toegankelijkheid van de kennisdatabank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en selecteert de benodigde componenten op basis van de analyse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componenten en registreert de opgenomen 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 of nakende tekorten in de voorraad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het meetinstrument en stelt het correct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systeemspecifieke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digitale signalen, analoge signalen en doet metingen die eigen zijn aan het specifieke bedrijf om de optimale werking te controleren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meetresultaten en vergelijkt deze met de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tolerantiewaarden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elektrische componenten aan voor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vervangt of herstelt elektrische 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Verifieert de goede werking van de elektrische aansluitingen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maakt tekeningen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en beveiligt de (Wi-Fi)router en maakt verbinding met het internet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een administratie bij van de uitgevoerde werkzaamheden in functie van het vervolledigen van de opvolgdocumenten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een volledig netwerk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Optimaliseert de configuratie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systeeminstellingen volgens (veiligheids)specificaties correct zijn geconfigureerd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indien nodig de klant of andere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Vertaalt technische boodschappen in voor gebruikers begrijpbare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feedback aan de gebruikers over vastgestelde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bediening en basishandelingen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van de gebruikers en geeft adviezen over de bijhorende 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Checkt voor aanvang van de werkzaamheden of vervanging/reparatie of demontage is toegestaan in functie van de garantiebepalingen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een bestaande installatie (eventueel) met behulp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na de werkzaamheden de werking van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en bepaalt de bruikbaarheid van gedemonteerde componenten aan de hand van een standaard checklist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verbetervoorstellen voor het vervangings-, reparatie- en (de)montageproces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gebruikte hoeveelheden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Documenteert het gerealiseerde netwerk (instellingen, hoe is het aangesloten, welke adressen zijn gebruikt, welke toestel hoort bij welk IP-adres, in welk lokaal…)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Documenteert de instellingen die bij de gemaakte verbindingen 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de nodige documenten volgens de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ter verduidelijking en in functie van de facturatie een administratie bij van de door hem/haar uitgevoerde werkzaamheden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de risico’s omtrent de beveiliging van data vast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mogelijke gevolgen van de risico’s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risicoanalyse omtrent de beveiliging van data aan de eindgebruiker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Reikt oplossingen voor beveiligingsrisico’s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meeste relevante, efficiënte oplossing toe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Test de verbindingen op fouten, lokaliseert eventuele storingen en afwijkingen en heft deze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eigen werkzaamheden en zorgt dat eventuele verbetervoorstellen met betrekking tot het realiseren van verbindingen gesignaleerd worden aan de verantwoordelijke of collega’s-experten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Test de installatie op 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Lokaliseert mogelijke fouten (eventueel) met behulp van meetapparatuur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geconstateerde fouten en/of afwijkingen op of neemt passende vervolgacties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toegankelijkheid van de software en past de programmatie aan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de eventuele fouten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bij de leidinggevende wanneer de fout niet hersteld kan worden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Ontmantelt elektrische kabels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kabelgoten, herkent verschillende soorten verbindingen zoals telefonie, elektra, netwerk en glasvezel, en sluit het geheel aan door de kabels te monteren en/of te patchen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Connecteert apparaten (zoals printers, tablets, smartphones) met de router zowel vast als draadloos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Assembleert systemen en/of breidt deze uit en installeert (rand)apparatuur en de daaraan verbonden applicaties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nodige verbindingen (zowel vast als draadloos)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Faciliteert het optimaal gebruik van hardware en computersystemen van een volledig netwerk, inclusief de daarbij horende beveiliging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technicus IoT kan werkzaamheden uitvoeren voor gebruikers/organisaties die gebruik maken van informatie- en/of communicatiesystemen. Dit kan zowel binnen een residentiële als een industriële context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bij zowel een klein-, midden- als groot bedrijf, profit als non-profit organisaties of de overheid tewerkgesteld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beoefenaar heeft te maken met netwerken, systemen, (rand)apparatuur en applicaties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Afhankelijk van de omvang en/of inrichting van de organisatie kunnen werkzaamheden waarbij de beroepsbeoefenaar de gebruiker ondersteunt variëren (tijd, plaats, opdracht, infrastructuur,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vanuit het bedrijf binnen een andere organisatie tewerkgesteld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technicus IoT komt face to face en soms telefonisch in contact met klanten/gebruikers (bedrijven (intern/extern), particulieren)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in een team werken, waardoor samenwerking noodzakelijk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contacteert leveranciers van technische producten voor het bekomen van bijkomende informatie of het melden van identieke, terugkerende problemen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 werkuren variëren afhankelijk van het soort bedrijf en de noden van de organisatie. Ook ploegenstelsels, weekendwerk of wachtdiensten kunnen voorkomen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installatie- en onderhoudswerkzaamheden of de herstelwerkzaamheden komt de technicus IoT in aanraking met alle soorten apparatuur (elektrische installaties, sensoren, componenten, …),  software en systemen. Wat betekent dat hij/zij ook kenniselementen moet kunnen combineren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Door de sterke evolutie en de veelheid aan mogelijkheden, worden hogere eisen gesteld aan de capaciteit en de beschikbaarheid van een netwerk, wat een invloed heeft op de complexiteit van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de werkzaamheden in het geheel kunnen overzien, zodat hij ook verbetervoorstellen met het oog op de uit te voeren werkzaamheden kan formuleren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verricht de werkzaamheden meestal op basis van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voert zijn werkzaamheden zelfstandig en/of met ondersteuning van collega’s-experten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Binnen dit beroep heerst heel wat variatie naargelang het soort opdrachten (installatie, herstelling, configuratie, optimalisatie, informatie, advies en bijstand…)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steeds klantgericht/gebruikersgericht en klantvriendelijk en stelt zich flexibel op. Dit stelt bovendien hoge eisen aan zijn communicatievaardigheden voor wat betreft de Nederlandse, en in voorkomende gevallen ook de Engelse taal, of de taal die gebonden is aan de servicecontext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moet omzichtig omgaan met verkregen informatie en rekening houden met de privacy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stelt zich flexibel op binnen de organisatie (verandering van collega’s, wijzigende werkschema’s,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in een context waarin de gebruiker steeds meer verwacht van de beroepsbeoefenaar, en waarin de gebruiker bovendien zeer uiteenlopende ICT vaardigheden heeft, wat ook steeds hogere eisen aan de deskundigheid van de beroepsbeoefenaar 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conform de geldende normen,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IoT neemt initiatief en doet beroep op de eigen inzichten bij het uitvoeren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Kwaliteitsvol werken behoort tot de essentie van het beroep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gebruikt op verantwoorde wijze de benodigde onderdelen, componenten, hulpmiddelen en gereedschappen en voorkomt verspilling van materialen en middelen door ze waar mogelijk te hergebruiken en goed te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precies, bedreven en accuraat en bovendien in een tempo dat nodig is om, zonder afbreuk te doen aan de kwaliteitseisen, aan de verwachte productiviteit te voldoen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doorzettingsvermogen, werkt oplossingsgericht en is stressbestendig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Wanneer bij het uitvoeren van het standaard testprotocol fouten of afwijkingen naar voren komen dan moet de beroepsbeoefenaar snel tot actie kunnen overgaan en de juiste prioriteiten 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Als er geen oplossing voorhanden is, overlegt hij met collega’s-experten en/of de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in een snel evoluerende context die permanente bijscholing vereist en de nodige nieuwe inzichten met zich meebrengt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Van de beroepsbeoefenaar wordt verwacht dat nieuw verworven inzichten waar mogelijk helder en eenduidig verwerkt worden in verbetervoorstellen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installeren en gebruiksklaar maken van netwerken, systemen, randapparatuur en applicaties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realiseren van verbindingen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bieden van ondersteuning en begeleiden van klanten voor het optimaal gebruik van netwerken, systemen, hardware en applicaties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implementeren van sensoren op een bepaald netwerk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testen en opleveren van de installatie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lokaliseren van fouten, ze analyseren, er de nodige conclusie(s) uit trekken en een haalbare en bruikbare oplossing uitwerken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een administratie van de door hem uitgevoerde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betrekken van collega’s-experten, indien nodig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verantwoord omgaan met materialen en materieel</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veiligheids-, privacy-, milieu- en kwaliteitsvoorschriften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beroepsgeheim en de deontologie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door hem voorziene timing van 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registreren van onoplosbare problemen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Communicatietechnieken bij het klantgericht en klantvriendelijk handelen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Collega’s-experten en indien nodig de verantwoordelijke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kennisdatabank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Klantenbeheersysteem voor het raadplegen van eerdere interventies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Expertise van leveranciers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Verschillende kennisdomeinen afhankelijk van de complexiteit van de opdracht</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privacy en cyberveiligheid en kwaliteitsvolle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het oog voor veiligheid, milieu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werkzaamheden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continu de eigen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communicatietechnieken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opdracht op de planning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dat de benodigde componenten aanwezig zijn voor de uitvoering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meetinstrumenten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elektrische aansluitingen uit in functie van de 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Realiseert verbindingen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systemen, (rand)apparatuur en de daaraan verbonden applicaties gebruiksklaar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Test de installatie voor oplevering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Levert de installatie op en biedt ondersteuning voor het optimaal gebruik van de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instructies bij het gebruik van de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onderhoud uit op de bestaande installatie en vervangt of herstelt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de opvolgdocumenten in en geeft de informatie door aan de betrokkenen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