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Commercieel ruimtelijk vormgever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BK-0509-1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Commercieel ruimtelijk vormgever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de"E120501" Multimedia-inhouden uitwerken (m/v)" en "B130101 Etaleren en decoreren"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commercieel ruimtelijk vormgever ontwerpt of optimaliseert de organisatie van ruimtes en creëert van grafische en visuele elementen bij deze realisatie rekening houdend met commercieel concept van de organisatie of het merk/label teneinde het commercieel rendement te doen toenemen.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multimedia</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doelgroepgericht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 voor een goede overlegsituatie met de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klanten en op de samenwerking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zich in de wensen en problemen van de klant/collega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multimedia</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oplossingsgericht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aard van de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problemen op en signaleert ze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voor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 binnen het eigen takenpakket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conflicthantering</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Volgt grafische- en decoratietrends en -sferen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informatiebronnen (internetforums, vaktijdschriften, marktonderzoek,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Bezoekt studiedagen, vakbeurzen,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multimedia</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Bereidt de eigen opdracht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opdracht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opdrachtgever/leidinggevende of anderen over de juiste interpretatie of voor aanvullende informatie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plan van aanpak op met een algemene planning en calculatie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visual merchandising</w:t>
      </w:r>
      <w:r w:rsidRPr="000F2A0A">
        <w:rPr>
          <w:sz w:val="22"/>
        </w:rPr>
        <w:t/>
      </w:r>
    </w:p>
    <w:p w:rsidR="000F2A0A" w:rsidRDefault="000F2A0A" w:rsidP="000F2A0A">
      <w:pPr>
        <w:pStyle w:val="Voetnoot"/>
        <w:numPr>
          <w:ilvl w:val="1"/>
          <w:numId w:val="14"/>
        </w:numPr>
      </w:pPr>
      <w:r w:rsidRPr="000F2A0A">
        <w:rPr>
          <w:sz w:val="22"/>
        </w:rPr>
        <w:t/>
      </w:r>
      <w:r>
        <w:rPr>
          <w:sz w:val="22"/>
        </w:rPr>
        <w:t>Basiskennis van budgetbeheer</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relatie tot de realisatie van de uitvoering van een ontwerp</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Ontwerpt de ruimte(s) volgens het commercieel concept van de organisatie of merk/label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creatief concept op met concrete adviezen op het gebied van communicatie, kleur-, stijl- en materiaalgebruik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het concept uit in een grove schets, legt het voor aan de opdrachtgever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Beargumenteert bij de bespreking de gemaakte keuzes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het concept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kleuren, stijlen, materialen,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schetsen en tekeningen in een totaalontwerp dat voldoet aan de gestelde eis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visualisatie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ontwerp en/of visualisatie voor en stuurt bij op basis van feedback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werkplannen en werkmethodieken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benodigde middelen en materialen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belichting</w:t>
      </w:r>
      <w:r w:rsidRPr="000F2A0A">
        <w:rPr>
          <w:sz w:val="22"/>
        </w:rPr>
        <w:t/>
      </w:r>
    </w:p>
    <w:p w:rsidR="000F2A0A" w:rsidRDefault="000F2A0A" w:rsidP="000F2A0A">
      <w:pPr>
        <w:pStyle w:val="Voetnoot"/>
        <w:numPr>
          <w:ilvl w:val="1"/>
          <w:numId w:val="14"/>
        </w:numPr>
      </w:pPr>
      <w:r w:rsidRPr="000F2A0A">
        <w:rPr>
          <w:sz w:val="22"/>
        </w:rPr>
        <w:t/>
      </w:r>
      <w:r>
        <w:rPr>
          <w:sz w:val="22"/>
        </w:rPr>
        <w:t>Basiskennis van interieurarchitectuur</w:t>
      </w:r>
      <w:r w:rsidRPr="000F2A0A">
        <w:rPr>
          <w:sz w:val="22"/>
        </w:rPr>
        <w:t/>
      </w:r>
    </w:p>
    <w:p w:rsidR="000F2A0A" w:rsidRDefault="000F2A0A" w:rsidP="000F2A0A">
      <w:pPr>
        <w:pStyle w:val="Voetnoot"/>
        <w:numPr>
          <w:ilvl w:val="1"/>
          <w:numId w:val="14"/>
        </w:numPr>
      </w:pPr>
      <w:r w:rsidRPr="000F2A0A">
        <w:rPr>
          <w:sz w:val="22"/>
        </w:rPr>
        <w:t/>
      </w:r>
      <w:r>
        <w:rPr>
          <w:sz w:val="22"/>
        </w:rPr>
        <w:t>Basiskennis van marketing</w:t>
      </w:r>
      <w:r w:rsidRPr="000F2A0A">
        <w:rPr>
          <w:sz w:val="22"/>
        </w:rPr>
        <w:t/>
      </w:r>
    </w:p>
    <w:p w:rsidR="000F2A0A" w:rsidRDefault="000F2A0A" w:rsidP="000F2A0A">
      <w:pPr>
        <w:pStyle w:val="Voetnoot"/>
        <w:numPr>
          <w:ilvl w:val="1"/>
          <w:numId w:val="14"/>
        </w:numPr>
      </w:pPr>
      <w:r w:rsidRPr="000F2A0A">
        <w:rPr>
          <w:sz w:val="22"/>
        </w:rPr>
        <w:t/>
      </w:r>
      <w:r>
        <w:rPr>
          <w:sz w:val="22"/>
        </w:rPr>
        <w:t>Basiskennis van akoestiek</w:t>
      </w:r>
      <w:r w:rsidRPr="000F2A0A">
        <w:rPr>
          <w:sz w:val="22"/>
        </w:rPr>
        <w:t/>
      </w:r>
    </w:p>
    <w:p w:rsidR="000F2A0A" w:rsidRDefault="000F2A0A" w:rsidP="000F2A0A">
      <w:pPr>
        <w:pStyle w:val="Voetnoot"/>
        <w:numPr>
          <w:ilvl w:val="1"/>
          <w:numId w:val="14"/>
        </w:numPr>
      </w:pPr>
      <w:r w:rsidRPr="000F2A0A">
        <w:rPr>
          <w:sz w:val="22"/>
        </w:rPr>
        <w:t/>
      </w:r>
      <w:r>
        <w:rPr>
          <w:sz w:val="22"/>
        </w:rPr>
        <w:t>Basiskennis van constructies t.b.v. productpresentaties (zoals decors, winkelsystemen en lichtsystemen)</w:t>
      </w:r>
      <w:r w:rsidRPr="000F2A0A">
        <w:rPr>
          <w:sz w:val="22"/>
        </w:rPr>
        <w:t/>
      </w:r>
    </w:p>
    <w:p w:rsidR="000F2A0A" w:rsidRDefault="000F2A0A" w:rsidP="000F2A0A">
      <w:pPr>
        <w:pStyle w:val="Voetnoot"/>
        <w:numPr>
          <w:ilvl w:val="1"/>
          <w:numId w:val="14"/>
        </w:numPr>
      </w:pPr>
      <w:r w:rsidRPr="000F2A0A">
        <w:rPr>
          <w:sz w:val="22"/>
        </w:rPr>
        <w:t/>
      </w:r>
      <w:r>
        <w:rPr>
          <w:sz w:val="22"/>
        </w:rPr>
        <w:t>Basiskennis van maatvoering</w:t>
      </w:r>
      <w:r w:rsidRPr="000F2A0A">
        <w:rPr>
          <w:sz w:val="22"/>
        </w:rPr>
        <w:t/>
      </w:r>
    </w:p>
    <w:p w:rsidR="000F2A0A" w:rsidRDefault="000F2A0A" w:rsidP="000F2A0A">
      <w:pPr>
        <w:pStyle w:val="Voetnoot"/>
        <w:numPr>
          <w:ilvl w:val="1"/>
          <w:numId w:val="14"/>
        </w:numPr>
      </w:pPr>
      <w:r w:rsidRPr="000F2A0A">
        <w:rPr>
          <w:sz w:val="22"/>
        </w:rPr>
        <w:t/>
      </w:r>
      <w:r>
        <w:rPr>
          <w:sz w:val="22"/>
        </w:rPr>
        <w:t>Basiskennis van milieu, veiligheid en gezondheid</w:t>
      </w:r>
      <w:r w:rsidRPr="000F2A0A">
        <w:rPr>
          <w:sz w:val="22"/>
        </w:rPr>
        <w:t/>
      </w:r>
    </w:p>
    <w:p w:rsidR="000F2A0A" w:rsidRDefault="000F2A0A" w:rsidP="000F2A0A">
      <w:pPr>
        <w:pStyle w:val="Voetnoot"/>
        <w:numPr>
          <w:ilvl w:val="1"/>
          <w:numId w:val="14"/>
        </w:numPr>
      </w:pPr>
      <w:r w:rsidRPr="000F2A0A">
        <w:rPr>
          <w:sz w:val="22"/>
        </w:rPr>
        <w:t/>
      </w:r>
      <w:r>
        <w:rPr>
          <w:sz w:val="22"/>
        </w:rPr>
        <w:t>Basiskennis van magazijninrichting</w:t>
      </w:r>
      <w:r w:rsidRPr="000F2A0A">
        <w:rPr>
          <w:sz w:val="22"/>
        </w:rPr>
        <w:t/>
      </w:r>
    </w:p>
    <w:p w:rsidR="000F2A0A" w:rsidRDefault="000F2A0A" w:rsidP="000F2A0A">
      <w:pPr>
        <w:pStyle w:val="Voetnoot"/>
        <w:numPr>
          <w:ilvl w:val="1"/>
          <w:numId w:val="14"/>
        </w:numPr>
      </w:pPr>
      <w:r w:rsidRPr="000F2A0A">
        <w:rPr>
          <w:sz w:val="22"/>
        </w:rPr>
        <w:t/>
      </w:r>
      <w:r>
        <w:rPr>
          <w:sz w:val="22"/>
        </w:rPr>
        <w:t>Basiskennis multimedia</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geomarketing</w:t>
      </w:r>
      <w:r w:rsidRPr="000F2A0A">
        <w:rPr>
          <w:sz w:val="22"/>
        </w:rPr>
        <w:t/>
      </w:r>
    </w:p>
    <w:p w:rsidR="000F2A0A" w:rsidRDefault="000F2A0A" w:rsidP="000F2A0A">
      <w:pPr>
        <w:pStyle w:val="Voetnoot"/>
        <w:numPr>
          <w:ilvl w:val="1"/>
          <w:numId w:val="14"/>
        </w:numPr>
      </w:pPr>
      <w:r w:rsidRPr="000F2A0A">
        <w:rPr>
          <w:sz w:val="22"/>
        </w:rPr>
        <w:t/>
      </w:r>
      <w:r>
        <w:rPr>
          <w:sz w:val="22"/>
        </w:rPr>
        <w:t>Basiskennis van visual merchandising</w:t>
      </w:r>
      <w:r w:rsidRPr="000F2A0A">
        <w:rPr>
          <w:sz w:val="22"/>
        </w:rPr>
        <w:t/>
      </w:r>
    </w:p>
    <w:p w:rsidR="000F2A0A" w:rsidRDefault="000F2A0A" w:rsidP="000F2A0A">
      <w:pPr>
        <w:pStyle w:val="Voetnoot"/>
        <w:numPr>
          <w:ilvl w:val="1"/>
          <w:numId w:val="14"/>
        </w:numPr>
      </w:pPr>
      <w:r w:rsidRPr="000F2A0A">
        <w:rPr>
          <w:sz w:val="22"/>
        </w:rPr>
        <w:t/>
      </w:r>
      <w:r>
        <w:rPr>
          <w:sz w:val="22"/>
        </w:rPr>
        <w:t>Basiskennis van budgetbeheer</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publiciteitstechnieken (keuze van media, dragers, ...)</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(dynamische) navigatiescenario's</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forums</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tekentechnieken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toegangsvoorschriften van publieke ruimten en gebouwen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merchandising</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styling, visual merchandising, stijlen en trends, inrichten van presentatieruimtes, etaleren en decoreren</w:t>
      </w:r>
      <w:r w:rsidRPr="000F2A0A">
        <w:rPr>
          <w:sz w:val="22"/>
        </w:rPr>
        <w:t/>
      </w:r>
    </w:p>
    <w:p w:rsidR="000F2A0A" w:rsidRDefault="000F2A0A" w:rsidP="000F2A0A">
      <w:pPr>
        <w:pStyle w:val="Voetnoot"/>
        <w:numPr>
          <w:ilvl w:val="1"/>
          <w:numId w:val="14"/>
        </w:numPr>
      </w:pPr>
      <w:r w:rsidRPr="000F2A0A">
        <w:rPr>
          <w:sz w:val="22"/>
        </w:rPr>
        <w:t/>
      </w:r>
      <w:r>
        <w:rPr>
          <w:sz w:val="22"/>
        </w:rPr>
        <w:t>Kennis van verpakkingsmaterialen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bedrijfsrichtlijnen, vaktechnische en leveranciersrichtlijnen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relatie tot de realisatie van de uitvoering van een ontwerp</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Maakt grafische toepassingen en/of past de grafische opmaak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grafische elementen uit (tekeningen, illustraties, computergraphics,...)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bewerkt beelden uit een databank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lay-out van het ontwerp volgens de typografische regels en grafisch charter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Modelleert grafische elementen en bepaalt de textures, kleuren, beeldinstellingen, helderheid...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afbeelding van animatie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intellectueel eigendomsrecht</w:t>
      </w:r>
      <w:r w:rsidRPr="000F2A0A">
        <w:rPr>
          <w:sz w:val="22"/>
        </w:rPr>
        <w:t/>
      </w:r>
    </w:p>
    <w:p w:rsidR="000F2A0A" w:rsidRDefault="000F2A0A" w:rsidP="000F2A0A">
      <w:pPr>
        <w:pStyle w:val="Voetnoot"/>
        <w:numPr>
          <w:ilvl w:val="1"/>
          <w:numId w:val="14"/>
        </w:numPr>
      </w:pPr>
      <w:r w:rsidRPr="000F2A0A">
        <w:rPr>
          <w:sz w:val="22"/>
        </w:rPr>
        <w:t/>
      </w:r>
      <w:r>
        <w:rPr>
          <w:sz w:val="22"/>
        </w:rPr>
        <w:t>Basiskennis multimedia</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publiciteitstechnieken (keuze van media, dragers, ...)</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merchandising</w:t>
      </w:r>
      <w:r w:rsidRPr="000F2A0A">
        <w:rPr>
          <w:sz w:val="22"/>
        </w:rPr>
        <w:t/>
      </w:r>
    </w:p>
    <w:p w:rsidR="000F2A0A" w:rsidRDefault="000F2A0A" w:rsidP="000F2A0A">
      <w:pPr>
        <w:pStyle w:val="Voetnoot"/>
        <w:numPr>
          <w:ilvl w:val="1"/>
          <w:numId w:val="14"/>
        </w:numPr>
      </w:pPr>
      <w:r w:rsidRPr="000F2A0A">
        <w:rPr>
          <w:sz w:val="22"/>
        </w:rPr>
        <w:t/>
      </w:r>
      <w:r>
        <w:rPr>
          <w:sz w:val="22"/>
        </w:rPr>
        <w:t>Kennis van regels voor de beveiliging van informaticabestanden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lay-out en vormgeving</w:t>
      </w:r>
      <w:r w:rsidRPr="000F2A0A">
        <w:rPr>
          <w:sz w:val="22"/>
        </w:rPr>
        <w:t/>
      </w:r>
    </w:p>
    <w:p w:rsidR="000F2A0A" w:rsidRDefault="000F2A0A" w:rsidP="000F2A0A">
      <w:pPr>
        <w:pStyle w:val="Voetnoot"/>
        <w:numPr>
          <w:ilvl w:val="1"/>
          <w:numId w:val="14"/>
        </w:numPr>
      </w:pPr>
      <w:r w:rsidRPr="000F2A0A">
        <w:rPr>
          <w:sz w:val="22"/>
        </w:rPr>
        <w:t/>
      </w:r>
      <w:r>
        <w:rPr>
          <w:sz w:val="22"/>
        </w:rPr>
        <w:t>Kennis van computer accessibility</w:t>
      </w:r>
      <w:r w:rsidRPr="000F2A0A">
        <w:rPr>
          <w:sz w:val="22"/>
        </w:rPr>
        <w:t/>
      </w:r>
    </w:p>
    <w:p w:rsidR="000F2A0A" w:rsidRDefault="000F2A0A" w:rsidP="000F2A0A">
      <w:pPr>
        <w:pStyle w:val="Voetnoot"/>
        <w:numPr>
          <w:ilvl w:val="1"/>
          <w:numId w:val="14"/>
        </w:numPr>
      </w:pPr>
      <w:r w:rsidRPr="000F2A0A">
        <w:rPr>
          <w:sz w:val="22"/>
        </w:rPr>
        <w:t/>
      </w:r>
      <w:r>
        <w:rPr>
          <w:sz w:val="22"/>
        </w:rPr>
        <w:t>Kennis van kleurmeting</w:t>
      </w:r>
      <w:r w:rsidRPr="000F2A0A">
        <w:rPr>
          <w:sz w:val="22"/>
        </w:rPr>
        <w:t/>
      </w:r>
    </w:p>
    <w:p w:rsidR="000F2A0A" w:rsidRDefault="000F2A0A" w:rsidP="000F2A0A">
      <w:pPr>
        <w:pStyle w:val="Voetnoot"/>
        <w:numPr>
          <w:ilvl w:val="1"/>
          <w:numId w:val="14"/>
        </w:numPr>
      </w:pPr>
      <w:r w:rsidRPr="000F2A0A">
        <w:rPr>
          <w:sz w:val="22"/>
        </w:rPr>
        <w:t/>
      </w:r>
      <w:r>
        <w:rPr>
          <w:sz w:val="22"/>
        </w:rPr>
        <w:t>Kennis van CMYK-separatietechnieken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grafisch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grafische weergaven</w:t>
      </w:r>
      <w:r w:rsidRPr="000F2A0A">
        <w:rPr>
          <w:sz w:val="22"/>
        </w:rPr>
        <w:t/>
      </w:r>
    </w:p>
    <w:p w:rsidR="000F2A0A" w:rsidRDefault="000F2A0A" w:rsidP="000F2A0A">
      <w:pPr>
        <w:pStyle w:val="Voetnoot"/>
        <w:numPr>
          <w:ilvl w:val="1"/>
          <w:numId w:val="14"/>
        </w:numPr>
      </w:pPr>
      <w:r w:rsidRPr="000F2A0A">
        <w:rPr>
          <w:sz w:val="22"/>
        </w:rPr>
        <w:t/>
      </w:r>
      <w:r>
        <w:rPr>
          <w:sz w:val="22"/>
        </w:rPr>
        <w:t>Kennis van relevante softwareprogramma’s op het gebied van vormgeving</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relatie tot de realisatie van de uitvoering van een ontwerp</w:t>
      </w:r>
      <w:r w:rsidRPr="000F2A0A">
        <w:rPr>
          <w:sz w:val="22"/>
        </w:rPr>
        <w:t/>
      </w:r>
    </w:p>
    <w:p w:rsidR="000F2A0A" w:rsidRDefault="000F2A0A" w:rsidP="000F2A0A">
      <w:pPr>
        <w:pStyle w:val="Voetnoot"/>
        <w:numPr>
          <w:ilvl w:val="1"/>
          <w:numId w:val="14"/>
        </w:numPr>
      </w:pPr>
      <w:r w:rsidRPr="000F2A0A">
        <w:rPr>
          <w:sz w:val="22"/>
        </w:rPr>
        <w:t/>
      </w:r>
      <w:r>
        <w:rPr>
          <w:sz w:val="22"/>
        </w:rPr>
        <w:t>Kennis van software voor grafische toepassingen</w:t>
      </w:r>
      <w:r w:rsidRPr="000F2A0A">
        <w:rPr>
          <w:sz w:val="22"/>
        </w:rPr>
        <w:t/>
      </w:r>
    </w:p>
    <w:p w:rsidR="000F2A0A" w:rsidRDefault="000F2A0A" w:rsidP="000F2A0A">
      <w:pPr>
        <w:pStyle w:val="Voetnoot"/>
        <w:numPr>
          <w:ilvl w:val="1"/>
          <w:numId w:val="14"/>
        </w:numPr>
      </w:pPr>
      <w:r w:rsidRPr="000F2A0A">
        <w:rPr>
          <w:sz w:val="22"/>
        </w:rPr>
        <w:t/>
      </w:r>
      <w:r>
        <w:rPr>
          <w:sz w:val="22"/>
        </w:rPr>
        <w:t>Kennis van DTP</w:t>
      </w:r>
      <w:r w:rsidRPr="000F2A0A">
        <w:rPr>
          <w:sz w:val="22"/>
        </w:rPr>
        <w:t/>
      </w:r>
    </w:p>
    <w:p w:rsidR="000F2A0A" w:rsidRDefault="000F2A0A" w:rsidP="000F2A0A">
      <w:pPr>
        <w:pStyle w:val="Voetnoot"/>
        <w:numPr>
          <w:ilvl w:val="1"/>
          <w:numId w:val="14"/>
        </w:numPr>
      </w:pPr>
      <w:r w:rsidRPr="000F2A0A">
        <w:rPr>
          <w:sz w:val="22"/>
        </w:rPr>
        <w:t/>
      </w:r>
      <w:r>
        <w:rPr>
          <w:sz w:val="22"/>
        </w:rPr>
        <w:t>Kennis van software voor 2D en 3D ontwerpen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Presenteert producten en grafische toepassingen in commerciële ruimtes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locatie op uitvoerbaarheid en past indien nodig het ontwerp nog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onderdelen voor productpresentatie geheel of gedeeltelijk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onderdelen, objecten, displays, materialen en gereedschappen te verzamelen en te verzenden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en lost het materiaal en materieel, maakt indien nodig gebruik van transporthulpmiddelen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kleedt objecten aan, plaatst displays, bevestigt grafische toepassingen en maakt de presentaties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ruimtes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Hangt decoratieve en point-of-sale materialen op en bevestigt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digitale media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Licht de ruimte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bewegwijzering en afficheert, indien nodig, de prijzen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goedkeuring over de uitgevoerde werkzaamheden, brengt indien nodig aanpassingen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na afloop de presentatie, zoveel mogelijk op basis van hergebruik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ruimtes op, sorteert afval volgens de richtlijnen en bergt materialen en middelen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belichting</w:t>
      </w:r>
      <w:r w:rsidRPr="000F2A0A">
        <w:rPr>
          <w:sz w:val="22"/>
        </w:rPr>
        <w:t/>
      </w:r>
    </w:p>
    <w:p w:rsidR="000F2A0A" w:rsidRDefault="000F2A0A" w:rsidP="000F2A0A">
      <w:pPr>
        <w:pStyle w:val="Voetnoot"/>
        <w:numPr>
          <w:ilvl w:val="1"/>
          <w:numId w:val="14"/>
        </w:numPr>
      </w:pPr>
      <w:r w:rsidRPr="000F2A0A">
        <w:rPr>
          <w:sz w:val="22"/>
        </w:rPr>
        <w:t/>
      </w:r>
      <w:r>
        <w:rPr>
          <w:sz w:val="22"/>
        </w:rPr>
        <w:t>Basiskennis van interieurarchitectuur</w:t>
      </w:r>
      <w:r w:rsidRPr="000F2A0A">
        <w:rPr>
          <w:sz w:val="22"/>
        </w:rPr>
        <w:t/>
      </w:r>
    </w:p>
    <w:p w:rsidR="000F2A0A" w:rsidRDefault="000F2A0A" w:rsidP="000F2A0A">
      <w:pPr>
        <w:pStyle w:val="Voetnoot"/>
        <w:numPr>
          <w:ilvl w:val="1"/>
          <w:numId w:val="14"/>
        </w:numPr>
      </w:pPr>
      <w:r w:rsidRPr="000F2A0A">
        <w:rPr>
          <w:sz w:val="22"/>
        </w:rPr>
        <w:t/>
      </w:r>
      <w:r>
        <w:rPr>
          <w:sz w:val="22"/>
        </w:rPr>
        <w:t>Basiskennis van marketing</w:t>
      </w:r>
      <w:r w:rsidRPr="000F2A0A">
        <w:rPr>
          <w:sz w:val="22"/>
        </w:rPr>
        <w:t/>
      </w:r>
    </w:p>
    <w:p w:rsidR="000F2A0A" w:rsidRDefault="000F2A0A" w:rsidP="000F2A0A">
      <w:pPr>
        <w:pStyle w:val="Voetnoot"/>
        <w:numPr>
          <w:ilvl w:val="1"/>
          <w:numId w:val="14"/>
        </w:numPr>
      </w:pPr>
      <w:r w:rsidRPr="000F2A0A">
        <w:rPr>
          <w:sz w:val="22"/>
        </w:rPr>
        <w:t/>
      </w:r>
      <w:r>
        <w:rPr>
          <w:sz w:val="22"/>
        </w:rPr>
        <w:t>Basiskennis van akoestiek</w:t>
      </w:r>
      <w:r w:rsidRPr="000F2A0A">
        <w:rPr>
          <w:sz w:val="22"/>
        </w:rPr>
        <w:t/>
      </w:r>
    </w:p>
    <w:p w:rsidR="000F2A0A" w:rsidRDefault="000F2A0A" w:rsidP="000F2A0A">
      <w:pPr>
        <w:pStyle w:val="Voetnoot"/>
        <w:numPr>
          <w:ilvl w:val="1"/>
          <w:numId w:val="14"/>
        </w:numPr>
      </w:pPr>
      <w:r w:rsidRPr="000F2A0A">
        <w:rPr>
          <w:sz w:val="22"/>
        </w:rPr>
        <w:t/>
      </w:r>
      <w:r>
        <w:rPr>
          <w:sz w:val="22"/>
        </w:rPr>
        <w:t>Basiskennis van constructies t.b.v. productpresentaties (zoals decors, winkelsystemen en lichtsystemen)</w:t>
      </w:r>
      <w:r w:rsidRPr="000F2A0A">
        <w:rPr>
          <w:sz w:val="22"/>
        </w:rPr>
        <w:t/>
      </w:r>
    </w:p>
    <w:p w:rsidR="000F2A0A" w:rsidRDefault="000F2A0A" w:rsidP="000F2A0A">
      <w:pPr>
        <w:pStyle w:val="Voetnoot"/>
        <w:numPr>
          <w:ilvl w:val="1"/>
          <w:numId w:val="14"/>
        </w:numPr>
      </w:pPr>
      <w:r w:rsidRPr="000F2A0A">
        <w:rPr>
          <w:sz w:val="22"/>
        </w:rPr>
        <w:t/>
      </w:r>
      <w:r>
        <w:rPr>
          <w:sz w:val="22"/>
        </w:rPr>
        <w:t>Basiskennis van maatvoering</w:t>
      </w:r>
      <w:r w:rsidRPr="000F2A0A">
        <w:rPr>
          <w:sz w:val="22"/>
        </w:rPr>
        <w:t/>
      </w:r>
    </w:p>
    <w:p w:rsidR="000F2A0A" w:rsidRDefault="000F2A0A" w:rsidP="000F2A0A">
      <w:pPr>
        <w:pStyle w:val="Voetnoot"/>
        <w:numPr>
          <w:ilvl w:val="1"/>
          <w:numId w:val="14"/>
        </w:numPr>
      </w:pPr>
      <w:r w:rsidRPr="000F2A0A">
        <w:rPr>
          <w:sz w:val="22"/>
        </w:rPr>
        <w:t/>
      </w:r>
      <w:r>
        <w:rPr>
          <w:sz w:val="22"/>
        </w:rPr>
        <w:t>Basiskennis van milieu, veiligheid en gezondheid</w:t>
      </w:r>
      <w:r w:rsidRPr="000F2A0A">
        <w:rPr>
          <w:sz w:val="22"/>
        </w:rPr>
        <w:t/>
      </w:r>
    </w:p>
    <w:p w:rsidR="000F2A0A" w:rsidRDefault="000F2A0A" w:rsidP="000F2A0A">
      <w:pPr>
        <w:pStyle w:val="Voetnoot"/>
        <w:numPr>
          <w:ilvl w:val="1"/>
          <w:numId w:val="14"/>
        </w:numPr>
      </w:pPr>
      <w:r w:rsidRPr="000F2A0A">
        <w:rPr>
          <w:sz w:val="22"/>
        </w:rPr>
        <w:t/>
      </w:r>
      <w:r>
        <w:rPr>
          <w:sz w:val="22"/>
        </w:rPr>
        <w:t>Basiskennis van magazijninrichting</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geomarketing</w:t>
      </w:r>
      <w:r w:rsidRPr="000F2A0A">
        <w:rPr>
          <w:sz w:val="22"/>
        </w:rPr>
        <w:t/>
      </w:r>
    </w:p>
    <w:p w:rsidR="000F2A0A" w:rsidRDefault="000F2A0A" w:rsidP="000F2A0A">
      <w:pPr>
        <w:pStyle w:val="Voetnoot"/>
        <w:numPr>
          <w:ilvl w:val="1"/>
          <w:numId w:val="14"/>
        </w:numPr>
      </w:pPr>
      <w:r w:rsidRPr="000F2A0A">
        <w:rPr>
          <w:sz w:val="22"/>
        </w:rPr>
        <w:t/>
      </w:r>
      <w:r>
        <w:rPr>
          <w:sz w:val="22"/>
        </w:rPr>
        <w:t>Basiskennis van visual merchandising</w:t>
      </w:r>
      <w:r w:rsidRPr="000F2A0A">
        <w:rPr>
          <w:sz w:val="22"/>
        </w:rPr>
        <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publiciteitstechnieken (keuze van media, dragers, ...)</w:t>
      </w:r>
      <w:r w:rsidRPr="000F2A0A">
        <w:rPr>
          <w:sz w:val="22"/>
        </w:rPr>
        <w:t/>
      </w:r>
    </w:p>
    <w:p w:rsidR="000F2A0A" w:rsidRDefault="000F2A0A" w:rsidP="000F2A0A">
      <w:pPr>
        <w:pStyle w:val="Voetnoot"/>
        <w:numPr>
          <w:ilvl w:val="1"/>
          <w:numId w:val="14"/>
        </w:numPr>
      </w:pPr>
      <w:r w:rsidRPr="000F2A0A">
        <w:rPr>
          <w:sz w:val="22"/>
        </w:rPr>
        <w:t/>
      </w:r>
      <w:r>
        <w:rPr>
          <w:sz w:val="22"/>
        </w:rPr>
        <w:t>Kennis van typologie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toegangsvoorschriften van publieke ruimten en gebouwen</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merchandising</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computer accessibility</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relatie tot de realisatie van de uitvoering van een ontwerp</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typologie (communicatiestijlen, leeftijd, origine, …) van klanten of consumenten</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Volgt de productvoorraad op, stelt tekorten vast en geeft bestellingen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het verbruik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te bestellen hoeveelheden of tekorten door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 veiligheid en gezondheid</w:t>
      </w:r>
      <w:r w:rsidRPr="000F2A0A">
        <w:rPr>
          <w:sz w:val="22"/>
        </w:rPr>
        <w:t/>
      </w:r>
    </w:p>
    <w:p w:rsidR="000F2A0A" w:rsidRDefault="000F2A0A" w:rsidP="000F2A0A">
      <w:pPr>
        <w:pStyle w:val="Voetnoot"/>
        <w:numPr>
          <w:ilvl w:val="1"/>
          <w:numId w:val="14"/>
        </w:numPr>
      </w:pPr>
      <w:r w:rsidRPr="000F2A0A">
        <w:rPr>
          <w:sz w:val="22"/>
        </w:rPr>
        <w:t/>
      </w:r>
      <w:r>
        <w:rPr>
          <w:sz w:val="22"/>
        </w:rPr>
        <w:t>Basiskennis van magazijninrichting</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zakelijke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(digitale) communicatietechnieken om zich vloeiend en spontaan uit te drukken zonder merkbaar naar uitdrukkingen te hoeven zoeken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bedrijfsrichtlijnen, vaktechnische en leveranciersrichtlijnen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 in relatie tot de realisatie van de uitvoering van een ontwerp</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decoratieve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decoratieve gerelateerde thema’s begrijpen, gesprekken over decoratieve gerelateerde thema’s  kunnen voeren,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belichting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interieurarchitectuur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marketing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akoestiek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constructies t.b.v. productpresentaties (zoals decors, winkelsystemen en lichtsystemen)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maatvoering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 veiligheid en gezondheid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magazijninrichting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intellectueel eigendomsrecht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multimedia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geomarketing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visual merchandising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budgetbeheer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conflicthantering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zakelijke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(digitale) communicatietechnieken om zich vloeiend en spontaan uit te drukken zonder merkbaar naar uitdrukkingen te hoeven zoeken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publiciteitstechnieken (keuze van media, dragers,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commerciële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(dynamische) navigatiescenario's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forums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tekentechnieken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toegangsvoorschriften van publieke ruimten en gebouwen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merchandising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de beveiliging van informaticabestanden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lay-out en vormgeving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computer accessibility</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kleurmeting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CMYK-separatietechnieken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grafisch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grafische weergaven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styling, visual merchandising, stijlen en trends, inrichten van presentatieruimtes, etaleren en decoreren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verpakkingsmaterialen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bedrijfsrichtlijnen, vaktechnische en leveranciersrichtlijnen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softwareprogramma’s op het gebied van vormgeving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 in relatie tot de realisatie van de uitvoering van een ontwerp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voor grafische toepassingen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DTP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voor 2D en 3D ontwerpen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(standaardteksten over decoratieve thema’s begrijpen, gesprekken over decoratieve gerelateerde thema’s  kunnen voeren,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(standaardteksten over decoratieve gerelateerde thema’s begrijpen, gesprekken over decoratieve gerelateerde thema’s  kunnen voeren,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(communicatiestijlen, leeftijd, origine, …) van klanten of consumenten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 voor een goede overlegsituatie met de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zich in de wensen en problemen van de klant/collega in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Inventariseert problemen (databanken, eigen 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informatiebronnen (internetforums, vaktijdschriften, marktonderzoek,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Bezoekt studiedagen, vakbeurzen,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opdracht in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opdrachtgever/leidinggevende of anderen over de juiste interpretatie of voor aanvullende informatie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plan van aanpak op met een algemene planning en calculatie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creatief concept op met concrete adviezen op het gebied van communicatie, kleur-, stijl- en materiaalgebruik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het concept uit in een grove schets, legt het voor aan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indien nodig het concept aan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kleuren, stijlen, materialen,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schetsen en tekeningen in een totaalontwerp dat voldoet aan de gestelde eis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een visualisatie uit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ontwerp en/of visualisatie voor en stuurt bij op basis van feedback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werkplannen en werkmethodieken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benodigde middelen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grafische elementen uit (tekeningen, illustraties, computergraphics,...)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bewerkt beelden uit een databank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lay-out van het ontwerp volgens de typografische regels en grafisch charter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Modelleert grafische elementen en bepaalt de textures, kleuren, beeldinstellingen, helderheid...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afbeelding van animatie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locatie op uitvoerbaarheid en past indien nodig het ontwerp nog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welke onderdelen, objecten, displays, materialen en gereedschappen te verzamelen en te verzenden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digitale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goedkeuring over de uitgevoerde werkzaamheden, brengt indien nodig aanpassingen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Ruimt de ruimtes op, sorteert afval volgens de richtlijnen en bergt materialen en middelen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het verbruik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te bestellen hoeveelheden of tekorten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Beargumenteert bij de bespreking de gemaakte keuzes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aard van de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naar oplossingen om problemen te voorkomen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problemen op en signaleert ze aan de leidinggevende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en lost het materiaal en materieel, maakt indien nodig gebruik van transporthulpmiddelen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bewegwijzering en afficheert, indien nodig, de prijzen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onderdelen voor productpresentatie geheel of gedeeltelijk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kleedt objecten aan, plaatst displays, bevestigt grafische toepassingen en maakt de presentaties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Licht de ruimte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ruimtes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Hangt decoratieve en point-of-sale materialen op en bevestigt deze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na afloop de presentatie, zoveel mogelijk op basis van hergebruik</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 en commerciële ruimtes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meestal uitgeoefend in een dag-systeem maar kan ook avond- en weekendwerk omvatten.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behandelen van bepaalde opdrachten vergt flexibiliteit en creativiteit.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indien nodig, doorgeven.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zijn onderhevig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creativiteit en commerciële feeling essentieel.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efficiënt, kwaliteitsvol, ethisch en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het commercieel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opdrachtgevers, leidinggevende(n), collega’s, klanten/gebruikers,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creatief en sociaal vaardig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empatisch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uitvoeren van opdrachten vergt een individuele, creatieve en analytische aanpak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ontwerpen van ruimtes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ontwikkelen vande eigen deskundigheid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doelgroep- en oplossingsgericht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grafische- en decoratietrends en -sferen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ontwerpen van ruimte(s) volgens het commercieel concept van de organisatie of merk/label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aanmaken van grafische toepassingen en/of aanpassen van de grafische opmaak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presenteren van producten en grafische toepassingen in commerciële ruimtes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de productvoorraad, vaststellen van tekorten en doorgeven van bestellingen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een beperkt aantal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bepaalde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het commercieel concept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en de mogelijkheden van de in te richten ruimtes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wensen en verwachtingen van de opdrachtgever(s)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leidinggevende/opdrachtgever voor het inwinnen van informatie over het te volgen commercieel concept.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leidinggevende/opdrachtgever voor het inwinnen van informatie over de uitwerking van het commercieel ontwerp.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voor het inwinnen van informatie om opdrachten af te kunnen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verantwoordelijke/opdrachtgever indien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grafische- en decoratietrends en -sferen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eigen opdracht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Ontwerpt de ruimte(s) volgens het commercieel concept van de organisatie of merk/label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grafische toepassingen en/of past de grafische opmaak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Presenteert producten en grafische toepassingen in commerciële ruimtes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productvoorraad op, stelt tekorten vast en geeft bestellingen door.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