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Dakdekker niet-metalen dakbedekking</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BK-0291-2</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Dakdekker niet-metalen dakbedekking</w:t>
      </w:r>
    </w:p>
    <w:p w14:paraId="3063163E" w14:textId="77777777" w:rsidR="003B07E1" w:rsidRDefault="003B07E1" w:rsidP="003B07E1">
      <w:pPr>
        <w:spacing w:after="0" w:line="240" w:lineRule="auto"/>
      </w:pPr>
      <w:r w:rsidRPr="002E7489">
        <w:rPr>
          <w:color w:val="FF0000"/>
        </w:rPr>
        <w:t/>
      </w:r>
    </w:p>
    <w:p w14:paraId="64590DFB" w14:textId="77777777" w:rsidR="003B07E1" w:rsidRDefault="003B07E1" w:rsidP="003B07E1">
      <w:pPr>
        <w:spacing w:after="0" w:line="240" w:lineRule="auto"/>
      </w:pPr>
      <w:r>
        <w:t>Deze benaming "dakdekker niet-metalen dakbedekking" wordt gebruikt in het beroepscompetentieprofiel van Constructiv.</w:t>
      </w:r>
      <w:r>
        <w:br/>
      </w:r>
      <w:r>
        <w:t/>
      </w:r>
      <w:r>
        <w:br/>
      </w:r>
      <w:r>
        <w:t>Het Competent-Beroepscompetentieprofiel: Dakdekker schuine daken (m/v) geeft andere benamingen aan zoals ‘dakwerker’, ‘dakdekker’.</w:t>
      </w:r>
    </w:p>
    <w:p w14:paraId="477A3EA2"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De dakdekker niet-metalen dakbedekking zal bouwconstructies (nieuwbouw of renovatie) met hellende daken in al zijn details op een correcte manier isoleren en bedekken met leien, pannen, platen, stroken en prefabelementen en deze ook onderhouden en herstellen teneinde gebouwen wind- en waterdicht te maken.</w:t>
      </w:r>
    </w:p>
    <w:p w14:paraId="44ABFA8D" w14:textId="77777777" w:rsidR="0090339C" w:rsidRPr="00BA35EA" w:rsidRDefault="0090339C" w:rsidP="0090339C">
      <w:pPr>
        <w:spacing w:after="0" w:line="240" w:lineRule="auto"/>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Werkt in teamverband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Werkt met oog voor veiligheid, milieu, kwaliteit en welzijn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signaleert gevaarlijke situaties, neemt gepaste maatregelen bij ongelukken en meldt ongevallen en incidenten volgens interne procedures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voorkomt en beschermt tegen specifieke risico’s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 en niet gevaarlijke producten en afvalstoffen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bij het plaatsen de regels rond energieprestaties van gebouwen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asbesthoudende producten en reageert passend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voorschriften met betrekking tot netheid en hygiëne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Bouwt indien van toepassing, goederenliften op, zekert die en bedient de goederenlift volgens de instructies en veiligheidsregels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indien van toepassing een verreiker volgens de instructies en veiligheidsregels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zijn eigen werkzaamheden kwalitatief en kwantitatief, en stuurt desnoods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algemene principes EPB</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voorschriften rond afval en gevaarlijke producten (o.a. asbest,…)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veiligheids-, gezondheids-, hygiëne-, milieu- en welzijnsvoorschriften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elektrisch-, pneumatisch- en handgereedschap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controle- en meetmethoden en -instrumenten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specifieke risico’s van gevaarlijke en schadelijke stoffen (asbesthoudende producten,…), elektriciteit, lawaai, trillingen, brand, explosies,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Organiseert zijn werkplek veilig en ordelijk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signalisatie en brengt waarschuwingsborden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collectieve beschermingsmiddelen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signalisatievoorschriften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Werkt op hoogte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volgens de veiligheidsregels als toegansmiddel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steigers en hoogwerkers volgens de instructies en veiligheidsregels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beschermingsmiddelen (PBM’s en CBM’s) aangepast aan de werkomstandigheden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voorschriften voor het veilig werken op hoogte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maatregelen ter preventie van het vallen van personen en voorwerpen van een steiger en hoogwerker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voorwaarden om een steiger en hoogwerker te betreden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Gebruikt stromen duurzaam en beperkt geluidshinder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en schoonmaak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implementeert preventiemaatregelen voor omgeving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geoptimaliseerd verbruik en recuperatie van water, materialen en energie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Gebruikt machines en gereedschappen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te gebruiken machines en gereedschappen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machines en gereedschappen voor gebruik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reinigt de machines en gereedschappen na gebruik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werking en veiligheidsaspecten van gebruikte machines en gereedschappen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elektriciteit i.f.v. de werkzaamheden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onderhoudstechnieken van gereedschappen en materieel</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Houdt werkadministratie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planning en werkdocumenten bij</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Plant de werkzaamheden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plannen, werktekeningen of werkopgaveblad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uitvoeringsfases en maakt een planning op van het verloop van de werkzaamheden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werken en bepaalt mee de werkvolgorde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benodigde materialen, gereedschappen en machines in functie van de dagactiviteit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eigen werkzaamheden af op de activiteiten van anderen (het bouwteam)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contacten met klanten en collega’s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Building Information Modeling (BIM)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materialen, gereedschappen en machines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functionele berekeningen (oppervlakte,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Beheert het materiaal en het materieel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voorraden bij en vult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leveringen in ontvangst en controleert op hoeveelheden en kwaliteit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Stockeert het materieel en de materialen op de daartoe voorziene plaats en zorgt voor bescherming ervan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Slaat lasten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de gepaste en gekeurde hijshulpmiddelen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Schat gewicht en zwaartepunt van de last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de last aan de hijsvoorzieningen en zekert de last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eenduidige instructies aan de bedieners van machines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technieken voor bevestigen, heffen en  het aanslaan van lasten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keuringsvoorschriften van hijsmaterieel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tekens en seinen voor communicatie met de bestuurders van hef-, hijs- en graafmachines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Maakt een diagnose van de staat van het hellend dak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het type dakopbouw</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uitvoering en de staat van de dragende structuur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toekomstige accessoires (dakvensters, zonnepanelen)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Gaat de goede uitvoering van het daktimmerwerk na</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staat van de dakbedekking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kwaliteit van de isolatie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toegankelijkheid</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bouwfysica</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houtsoorten, schadefenomenen en bescherming van hout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voornaamste oorzaken van instabiliteit van een dragende structuur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technieken om het daktimmerwerk te versterken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controle- en meetmethoden en -instrumenten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functionele berekeningen (oppervlakte,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types en opbouw van hellende daken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Verwijdert dakelementen bij een hellend dak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oude of slechte dakbedekking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elementen en breekt dakonderdelen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dakgoten, hemelwaterafvoer, zonnepanelen en andere daktoebehoren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elementen die speciale tussenkomst vereisen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de dakstructuur tijdens de werkzaamheden tegen weersomstandigheden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types en opbouw van hellende daken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eigenschappen, types, handelsafmetingen, verwerkingsvoorschriften, afwerkingen en bevestigingstechnieken van verschillende soorten dakbedekking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Plaatst isolatiematerialen bij hellend dak (thermisch, akoestisch, brandwerend, …)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isolatie op uniforme en correcte wijze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 en meetgereedschap</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brandwerende, thermische en akoestische isolatiematerialen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bouwknopen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plaatsing en bevestigingsmethodes voor brandwerende, thermische en akoestische isolatie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controle- en meetmethoden en -instrumenten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14:</w:t>
      </w:r>
    </w:p>
    <w:p w14:paraId="7C1D13F1" w14:textId="77777777" w:rsidR="002C5C20" w:rsidRPr="00A4228D" w:rsidRDefault="002C5C20" w:rsidP="004B60A1">
      <w:pPr>
        <w:spacing w:after="0" w:line="240" w:lineRule="auto"/>
      </w:pPr>
      <w:r w:rsidRPr="004B60A1">
        <w:rPr>
          <w:rFonts w:cstheme="minorHAnsi"/>
        </w:rPr>
        <w:t>Plaatst lucht- en/of dampscherm bij hellend dak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de vereiste lucht- en/of dampdichte lagen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het lucht- en/of dampscherm op uniforme en correcte wijze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doorbrekingen en integratie van elementen (ramen, installatiekanalen, …) luchtdicht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luchtdichte aansluitingen tussen de banden en met andere delen van het gebouw</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bouwknopen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plaatsing en bevestigingsmethodes voor lucht- en dampschermen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15:</w:t>
      </w:r>
    </w:p>
    <w:p w14:paraId="7C1D13F1" w14:textId="77777777" w:rsidR="002C5C20" w:rsidRPr="00A4228D" w:rsidRDefault="002C5C20" w:rsidP="004B60A1">
      <w:pPr>
        <w:spacing w:after="0" w:line="240" w:lineRule="auto"/>
      </w:pPr>
      <w:r w:rsidRPr="004B60A1">
        <w:rPr>
          <w:rFonts w:cstheme="minorHAnsi"/>
        </w:rPr>
        <w:t>Legt het onderdak bij hellend dak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onderdak en zelfdragende dakplaten aan conform de normen en technische instructies van de fabrikant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technieken voor het plaatsen van een bebording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types en opbouw van hellende daken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eigenschappen, types, handelsafmetingen, verwerkingsvoorschriften, afwerkingen en bevestigingstechnieken van verschillende soorten dakbedekking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16:</w:t>
      </w:r>
    </w:p>
    <w:p w14:paraId="7C1D13F1" w14:textId="77777777" w:rsidR="002C5C20" w:rsidRPr="00A4228D" w:rsidRDefault="002C5C20" w:rsidP="004B60A1">
      <w:pPr>
        <w:spacing w:after="0" w:line="240" w:lineRule="auto"/>
      </w:pPr>
      <w:r w:rsidRPr="004B60A1">
        <w:rPr>
          <w:rFonts w:cstheme="minorHAnsi"/>
        </w:rPr>
        <w:t>Voorbereiden van dakbedekking met dakpannen, leien,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Vervaardigt en plaatst kilgoten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Lijnt correct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uit in functie van het dakoppervlak, de helling en de te gebruiken dakbedekking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lattenverdeling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tengel- en pan- of leilatten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ruitersteunen en ruiter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dakvoetprofiel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breedteverdeling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juiste overlappingen in acht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technieken voor het plaatsen van een bebording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elektrisch-, pneumatisch- en handgereedschap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types en opbouw van hellende daken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17:</w:t>
      </w:r>
    </w:p>
    <w:p w14:paraId="7C1D13F1" w14:textId="77777777" w:rsidR="002C5C20" w:rsidRPr="00A4228D" w:rsidRDefault="002C5C20" w:rsidP="004B60A1">
      <w:pPr>
        <w:spacing w:after="0" w:line="240" w:lineRule="auto"/>
      </w:pPr>
      <w:r w:rsidRPr="004B60A1">
        <w:rPr>
          <w:rFonts w:cstheme="minorHAnsi"/>
        </w:rPr>
        <w:t>Plaatst pannen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mortels (kalk-  en cementmortels)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verankert pannen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lucht-in- en uitgangen, verluchtings- en ventilatieaccessoires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veiligheidshaken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lucht in- en uitgangen, verluchtings- en ventilatieaccessoires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uitvoeringstechnieken (dakrand, nokafwerking, verluchtingspannen)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compatibiliteit van dak- en gootmaterialen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voornaamste oorzaken van instabiliteit van een dragende structuur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technieken om het daktimmerwerk te versterken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types en opbouw van pannendaken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invloed van de minimale dakhelling op de keuze van de pannen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eigenschappen, types, handelsafmetingen, verwerkingsvoorschriften, afwerkingen en bevestigingstechnieken van verschillende soorten pannen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18:</w:t>
      </w:r>
    </w:p>
    <w:p w14:paraId="7C1D13F1" w14:textId="77777777" w:rsidR="002C5C20" w:rsidRPr="00A4228D" w:rsidRDefault="002C5C20" w:rsidP="004B60A1">
      <w:pPr>
        <w:spacing w:after="0" w:line="240" w:lineRule="auto"/>
      </w:pPr>
      <w:r w:rsidRPr="004B60A1">
        <w:rPr>
          <w:rFonts w:cstheme="minorHAnsi"/>
        </w:rPr>
        <w:t>Plaatst leien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verankert natuur- en kunstleien volgens toegepaste  spijker- of haaksysteem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overlappingen correct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lucht-in- en uitgangen, verluchtings- en ventilatieaccessoires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veiligheidshaken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lucht in- en uitgangen, verluchtings- en ventilatieaccessoires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uitvoeringstechnieken (dakrand, nokafwerking, verluchtingspannen)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compatibiliteit van dak- en gootmaterialen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voornaamste oorzaken van instabiliteit van een dragende structuur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technieken om het daktimmerwerk te versterken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types en opbouw van leien daken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invloed van de minimale dakhelling op de keuze van de leien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eigenschappen, types, handelsafmetingen, verwerkingsvoorschriften, afwerkingen en bevestigingstechnieken van verschillende soorten leien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19:</w:t>
      </w:r>
    </w:p>
    <w:p w14:paraId="7C1D13F1" w14:textId="77777777" w:rsidR="002C5C20" w:rsidRPr="00A4228D" w:rsidRDefault="002C5C20" w:rsidP="004B60A1">
      <w:pPr>
        <w:spacing w:after="0" w:line="240" w:lineRule="auto"/>
      </w:pPr>
      <w:r w:rsidRPr="004B60A1">
        <w:rPr>
          <w:rFonts w:cstheme="minorHAnsi"/>
        </w:rPr>
        <w:t>Plaatst platen en stroken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platen (bijvoorbeeld golfplaten, vezelplaten, kunststofplaten, bitumen platen) en stroken en houdt daarbij de vereiste legrichting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bevestigingsmiddelen en bevestigt de platen en stroken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lucht in- en uitgangen, verluchtings- en ventilatieaccessoires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uitvoeringstechnieken (dakrand, nokafwerking, verluchtingspannen)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compatibiliteit van dak- en gootmaterialen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voornaamste oorzaken van instabiliteit van een dragende structuur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technieken om het daktimmerwerk te versterken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types en opbouw van platen en stroken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invloed van de minimale dakhelling op de keuze van de platen en stroken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eigenschappen, types, handelsafmetingen, verwerkingsvoorschriften, afwerkingen en bevestigingstechnieken van verschillende soorten platen en stroken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20:</w:t>
      </w:r>
    </w:p>
    <w:p w14:paraId="7C1D13F1" w14:textId="77777777" w:rsidR="002C5C20" w:rsidRPr="00A4228D" w:rsidRDefault="002C5C20" w:rsidP="004B60A1">
      <w:pPr>
        <w:spacing w:after="0" w:line="240" w:lineRule="auto"/>
      </w:pPr>
      <w:r w:rsidRPr="004B60A1">
        <w:rPr>
          <w:rFonts w:cstheme="minorHAnsi"/>
        </w:rPr>
        <w:t>Plaatst prefabelementen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bij de fabrikant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prefab-elementen volgens instructies van de fabrikant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eigenschappen, types, handelsafmetingen, verwerkingsvoorschriften, afwerkingen en bevestigingstechnieken van verschillende soorten prefabelementen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21:</w:t>
      </w:r>
    </w:p>
    <w:p w14:paraId="7C1D13F1" w14:textId="77777777" w:rsidR="002C5C20" w:rsidRPr="00A4228D" w:rsidRDefault="002C5C20" w:rsidP="004B60A1">
      <w:pPr>
        <w:spacing w:after="0" w:line="240" w:lineRule="auto"/>
      </w:pPr>
      <w:r w:rsidRPr="004B60A1">
        <w:rPr>
          <w:rFonts w:cstheme="minorHAnsi"/>
        </w:rPr>
        <w:t>Voert aansluitingen uit met diverse doorvoeringen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beoordeelt de structuur van de doorvoeringen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Plooit bladen of maakt en bevestigt slabben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waterdichte aansluitingen met diverse doorvoeringen uit (zoals bijvoorbeeld schoorstenen, lichtkoepels, lichttunnels, liftschachten, verluchtingselementen, dakvensters,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bladen of de slabben bij schoorstenen op hellende daken trapsgewijs uit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elementen die een gespecialiseerde tussenkomst vereisen (HVAC , dakvensters,…)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compatibiliteit van dak- en gootmaterialen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22:</w:t>
      </w:r>
    </w:p>
    <w:p w14:paraId="7C1D13F1" w14:textId="77777777" w:rsidR="002C5C20" w:rsidRPr="00A4228D" w:rsidRDefault="002C5C20" w:rsidP="004B60A1">
      <w:pPr>
        <w:spacing w:after="0" w:line="240" w:lineRule="auto"/>
      </w:pPr>
      <w:r w:rsidRPr="004B60A1">
        <w:rPr>
          <w:rFonts w:cstheme="minorHAnsi"/>
        </w:rPr>
        <w:t>Werkt de dakbedekking af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dakbedekkingsmateriaal aan (snijden, zagen) voor een goede aansluiting op de kilgoot of rand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Vervaardigt afwerkingsdetails en versieringen (de rand, aansluiting, nok, veiligheidsaccessoires,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afwerkingsdetails en versieringen aan rond openingen, dakdoorbrekingen en andere accessoires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eigenschappen, types, handelsafmetingen, verwerkingsvoorschriften, afwerkingen en bevestigingstechnieken van verschillende soorten afwerkingsmaterialen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23:</w:t>
      </w:r>
    </w:p>
    <w:p w14:paraId="7C1D13F1" w14:textId="77777777" w:rsidR="002C5C20" w:rsidRPr="00A4228D" w:rsidRDefault="002C5C20" w:rsidP="004B60A1">
      <w:pPr>
        <w:spacing w:after="0" w:line="240" w:lineRule="auto"/>
      </w:pPr>
      <w:r w:rsidRPr="004B60A1">
        <w:rPr>
          <w:rFonts w:cstheme="minorHAnsi"/>
        </w:rPr>
        <w:t>Brengt hanggoten aan bij hellend dak en bevestigt deze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haken en hecht een hanggoot vast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Verzekert de hellingsgraad</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eigenschappen, nodige afmetingen, vervaardiging en plaatsingswijze van hanggoten, gootdetails en hemelwaterafvoer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compatibiliteit van dak- en gootmaterialen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24:</w:t>
      </w:r>
    </w:p>
    <w:p w14:paraId="7C1D13F1" w14:textId="77777777" w:rsidR="002C5C20" w:rsidRPr="00A4228D" w:rsidRDefault="002C5C20" w:rsidP="004B60A1">
      <w:pPr>
        <w:spacing w:after="0" w:line="240" w:lineRule="auto"/>
      </w:pPr>
      <w:r w:rsidRPr="004B60A1">
        <w:rPr>
          <w:rFonts w:cstheme="minorHAnsi"/>
        </w:rPr>
        <w:t>Vervaardigt bij hellend dak een hemelwaterafvoer en sluit deze aan op het rioleringssysteem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hemelwaterafvoer uit in verschillende vormen en doorsneden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bevestigt de hemelwaterafvoer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Sluit de leidingen water- en geurdicht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bevestigt de verbindingselementen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systemen van waterafvoer op en van het dak en de gevel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eigenschappen, nodige afmetingen, vervaardiging en plaatsingswijze van hanggoten, gootdetails en hemelwaterafvoer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25:</w:t>
      </w:r>
    </w:p>
    <w:p w14:paraId="7C1D13F1" w14:textId="77777777" w:rsidR="002C5C20" w:rsidRPr="00A4228D" w:rsidRDefault="002C5C20" w:rsidP="004B60A1">
      <w:pPr>
        <w:spacing w:after="0" w:line="240" w:lineRule="auto"/>
      </w:pPr>
      <w:r w:rsidRPr="004B60A1">
        <w:rPr>
          <w:rFonts w:cstheme="minorHAnsi"/>
        </w:rPr>
        <w:t>Bereidt het hellend dak voor op de montage van zonnepanelen en -collectoren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past het montageplan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Verzekert zich van de goede staat van de bestaande structuur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Versterkt het daktimmerwerk of de dakbedekking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invloed die het gekozen systeem zal hebben op het dak (perforaties, beloopbaarheid, onderhoud,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dakelementen zodat de panelen geplaatst en/of verankerd kunnen worden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de dakelementen en het dak tegen onweer tijdens deze fase van de werken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Hermonteert de nodige elementen voor het behoud van de integriteit van het dakcomplex</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voornaamste oorzaken van instabiliteit van een dragende structuur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verschillende types zonnepanelen en -collectoren en hun plaatsing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26:</w:t>
      </w:r>
    </w:p>
    <w:p w14:paraId="7C1D13F1" w14:textId="77777777" w:rsidR="002C5C20" w:rsidRPr="00A4228D" w:rsidRDefault="002C5C20" w:rsidP="004B60A1">
      <w:pPr>
        <w:spacing w:after="0" w:line="240" w:lineRule="auto"/>
      </w:pPr>
      <w:r w:rsidRPr="004B60A1">
        <w:rPr>
          <w:rFonts w:cstheme="minorHAnsi"/>
        </w:rPr>
        <w:t>Monteert zonnepanelen en -collectoren op hellend dak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past het montageplan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bestaande dakelementen die niet beschadigd mogen worden bij de montage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Realiseert waterdichte doorbrekingen in het dak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Verankert bevestigingen en/of verzwaart collectoren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Waakt erover dat sensoren gemakkelijk gedemonteerd kunnen worden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Verzekert de waterdichtheid van de verbindingen tussen de sensoren en de dakbedekking met compatibele materialen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waterdichtheid van de verbindingen en de globale waterdichtheid van het dak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Verzekert zich van het behoud van de integriteit van de functies van het dakcomplex</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aanbevelingen van een checklist die bij een kwaliteitsprocedure hoort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residentiële elektriciteits- en sanitaire werken (gereedschappen, materialen, planlezen)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verschillende types zonnepanelen en -collectoren en hun plaatsing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montagetechnieken van zonnepanelen bij niet-metalen hellende daken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27:</w:t>
      </w:r>
    </w:p>
    <w:p w14:paraId="7C1D13F1" w14:textId="77777777" w:rsidR="002C5C20" w:rsidRPr="00A4228D" w:rsidRDefault="002C5C20" w:rsidP="004B60A1">
      <w:pPr>
        <w:spacing w:after="0" w:line="240" w:lineRule="auto"/>
      </w:pPr>
      <w:r w:rsidRPr="004B60A1">
        <w:rPr>
          <w:rFonts w:cstheme="minorHAnsi"/>
        </w:rPr>
        <w:t>Spoort tekortkomingen op van de plaatsing van zonnepanelen en -collectoren op hellend dak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Spoort lekken in luchtdichting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Spoort problemen met de waterdichtheid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stevigheid van de verankeringen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de bedekkingsmaterialen (onderdaken, bitumenmembranen,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verschillende types zonnepanelen en -collectoren en hun plaatsing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residentiële elektriciteits- en sanitaire werken (gereedschappen, materialen, planlezen)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brandwerende, thermische en akoestische isolatiematerialen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bouwfysica</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houtsoorten, schadefenomenen en bescherming van hout</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algemene principes EPB</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Building Information Modeling (BIM)</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bouwknopen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 en bevestigingsmethodes voor brandwerende, thermische en akoestische isolatie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 en bevestigingsmethodes voor lucht- en dampschermen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voor het plaatsen van een bebording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elementen die een gespecialiseerde tussenkomst vereisen (HVAC , dakvensters,…)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lucht in- en uitgangen, verluchtings- en ventilatieaccessoires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systemen van waterafvoer op en van het dak en de gevel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uitvoeringstechnieken (dakrand, nokafwerking, verluchtingspannen)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nodige afmetingen, vervaardiging en plaatsingswijze van hanggoten, gootdetails en hemelwaterafvoer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compatibiliteit van dak- en gootmaterialen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voornaamste oorzaken van instabiliteit van een dragende structuur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om het daktimmerwerk te versterken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types zonnepanelen en -collectoren en hun plaatsing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 van zonnepanelen bij niet-metalen hellende daken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signalisatievoorschriften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voor het veilig werken op hoogte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maatregelen ter preventie van het vallen van personen en voorwerpen van een steiger en hoogwerker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voorwaarden om een steiger en hoogwerker te betreden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geoptimaliseerd verbruik en recuperatie van water, materialen en energie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voorschriften rond afval en gevaarlijke producten (o.a. asbest,…)</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milieu- en welzijnsvoorschriften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pneumatisch- en handgereedschap</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voor bevestigen, heffen en  het aanslaan van lasten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keuringsvoorschriften van hijsmaterieel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tekens en seinen voor communicatie met de bestuurders van hef-, hijs- en graafmachines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gevaarlijke en schadelijke stoffen (asbesthoudende producten,…), elektriciteit, lawaai, trillingen, brand, explosies,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gereedschappen en machines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berekeningen (oppervlakte,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en veiligheidsaspecten van gebruikte machines en gereedschappen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i.f.v. de werkzaamheden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van gereedschappen en materieel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types en opbouw van hellende daken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types en opbouw van pannendaken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types en opbouw van leien daken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types en opbouw van platen en stroken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invloed van de minimale dakhelling op de keuze van de pannen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invloed van de minimale dakhelling op de keuze van de leien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invloed van de minimale dakhelling op de keuze van de platen en stroken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types, handelsafmetingen, verwerkingsvoorschriften, afwerkingen en bevestigingstechnieken van verschillende soorten dakbedekking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types, handelsafmetingen, verwerkingsvoorschriften, afwerkingen en bevestigingstechnieken van verschillende soorten pannen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types, handelsafmetingen, verwerkingsvoorschriften, afwerkingen en bevestigingstechnieken van verschillende soorten leien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types, handelsafmetingen, verwerkingsvoorschriften, afwerkingen en bevestigingstechnieken van verschillende soorten platen en stroken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types, handelsafmetingen, verwerkingsvoorschriften, afwerkingen en bevestigingstechnieken van verschillende soorten prefabelementen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types, handelsafmetingen, verwerkingsvoorschriften, afwerkingen en bevestigingstechnieken van verschillende soorten afwerkingsmaterialen</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en signaleert gevaarlijke situaties, neemt gepaste maatregelen bij ongelukken en meldt ongevallen en incidenten volgens interne procedures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voorkomt en beschermt tegen specifieke risico’s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 en niet gevaarlijke producten en afvalstoffen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bij het plaatsen de regels rond energieprestaties van gebouwen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asbesthoudende producten en reageert passend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voorschriften met betrekking tot netheid en hygiëne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Selecteert te gebruiken machines en gereedschappen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voor gebruik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planning en werkdocumenten bij</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Leest en begrijpt plannen, werktekeningen of werkopgaveblad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Bepaalt de uitvoeringsfases en maakt een planning op van het verloop van de werkzaamheden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Plant de werken en bepaalt mee de werkvolgorde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Bepaalt de benodigde materialen, gereedschappen en machines in functie van de dagactiviteit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Onderhoudt contacten met klanten en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voorraden bij en vult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Neemt leveringen in ontvangst en controleert op hoeveelheden en kwaliteit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Identificeert het type dakopbouw</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de uitvoering en de staat van de dragende structuur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rekening met toekomstige accessoires (dakvensters, zonnepanelen)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Gaat de goede uitvoering van het daktimmerwerk na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de staat van de dakbedekking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de kwaliteit van de isolatie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de toegankelijkheid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Identificeert de elementen die speciale tussenkomst vereisen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controle- en meetgereedschap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Selecteert de vereiste lucht- en/of dampdichte lagen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Lijnt correct uit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Neemt de juiste overlappingen in acht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Informeert zich bij de fabrikant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en beoordeelt de structuur van de doorvoeringen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Leest en past het montageplan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Verzekert zich van de goede staat van de bestaande structuur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de invloed die het gekozen systeem zal hebben op het dak (perforaties, beloopbaarheid, onderhoud,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Waakt erover dat sensoren gemakkelijk gedemonteerd kunnen worden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de aanbevelingen van een checklist die bij een kwaliteitsprocedure hoort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stevigheid van de verankeringen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staat van de bedekkingsmaterialen (onderdaken, bitumenmembranen,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Selecteert de gepaste en gekeurde hijshulpmiddelen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Schat gewicht en zwaartepunt van de last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eenduidige instructies aan de bedieners van machines</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zijn eigen werkzaamheden kwalitatief en kwantitatief, en stuurt desnoods bij</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Versterkt het daktimmerwerk of de dakbedekking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Beschermt bestaande dakelementen die niet beschadigd mogen worden bij de montage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Verzekert de waterdichtheid van de verbindingen tussen de sensoren en de dakbedekking met compatibele materialen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waterdichtheid van de verbindingen en de globale waterdichtheid van het dak</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Verzekert zich van het behoud van de integriteit van de functies van het dakcomplex</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Spoort lekken in luchtdichting op</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Spoort problemen met de waterdichtheid op</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Bouwt indien van toepassing, goederenliften op, zekert die en bedient de goederenlift volgens de instructies en veiligheidsregels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indien van toepassing een verreiker volgens de instructies en veiligheidsregels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signalisatie en brengt waarschuwingsborden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ladders volgens de veiligheidsregels als toegansmiddel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steigers en hoogwerkers volgens de instructies en veiligheidsregels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beschermingsmiddelen (PBM’s en CBM’s) aangepast aan de werkomstandigheden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en schoonmaak efficiënt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implementeert preventiemaatregelen voor omgeving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op een veilige en efficiënte manier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reinigt de machines en gereedschappen na gebruik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Stemt de eigen werkzaamheden af op de activiteiten van anderen (het bouwteam)</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Stockeert het materieel en de materialen op de daartoe voorziene plaats en zorgt voor bescherming ervan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oude of slechte dakbedekking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elementen en breekt dakonderdelen af</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dakgoten, hemelwaterafvoer, zonnepanelen en andere daktoebehoren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de dakstructuur tijdens de werkzaamheden tegen weersomstandigheden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isolatie op uniforme en correcte wijze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het lucht- en/of dampscherm op uniforme en correcte wijze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doorbrekingen en integratie van elementen (ramen, installatiekanalen, …) luchtdicht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luchtdichte aansluitingen tussen de banden en met andere delen van het gebouw</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onderdak en zelfdragende dakplaten aan conform de normen en technische instructies van de fabrikant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Vervaardigt en plaatst kilgoten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uit in functie van het dakoppervlak, de helling en de te gebruiken dakbedekking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lattenverdeling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tengel- en pan- of leilatten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ruitersteunen en ruiter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dakvoetprofiel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breedteverdeling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mortels (kalk-  en cementmortels)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verankert pannen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lucht-in- en uitgangen, verluchtings- en ventilatieaccessoires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veiligheidshaken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verankert natuur- en kunstleien volgens toegepaste  spijker- of haaksysteem</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overlappingen correct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platen (bijvoorbeeld golfplaten, vezelplaten, kunststofplaten, bitumen platen) en stroken en houdt daarbij de vereiste legrichting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Kiest de bevestigingsmiddelen en bevestigt de platen en stroken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prefab-elementen volgens instructies van de fabrikant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Plooit bladen of maakt en bevestigt slabben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waterdichte aansluitingen met diverse doorvoeringen uit (zoals bijvoorbeeld schoorstenen, lichtkoepels, lichttunnels, liftschachten, verluchtingselementen, dakvensters, ...)</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bladen of de slabben bij schoorstenen op hellende daken trapsgewijs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het dakbedekkingsmateriaal aan (snijden, zagen) voor een goede aansluiting op de kilgoot of rand</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Vervaardigt afwerkingsdetails en versieringen (de rand, aansluiting, nok, veiligheidsaccessoires, …)</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afwerkingsdetails en versieringen aan rond openingen, dakdoorbrekingen en andere accessoires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haken en hecht een hanggoot vast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Verzekert de hellingsgraad</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hemelwaterafvoer uit in verschillende vormen en doorsneden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bevestigt de hemelwaterafvoer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de leidingen water- en geurdicht af</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bevestigt de verbindingselementen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dakelementen zodat de panelen geplaatst en/of verankerd kunnen worden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Beveiligt de dakelementen en het dak tegen onweer tijdens deze fase van de werken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Hermonteert de nodige elementen voor het behoud van de integriteit van het dakcomplex</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Realiseert waterdichte doorbrekingen in het dak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Verankert bevestigingen en/of verzwaart collectoren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de last aan de hijsvoorzieningen en zekert de last</w:t>
      </w:r>
      <w:r w:rsidRPr="00152272">
        <w:rPr>
          <w:rFonts w:cstheme="minorHAnsi"/>
          <w:color w:val="FF0000"/>
          <w:lang w:val="de-DE"/>
        </w:rPr>
        <w:t/>
      </w:r>
    </w:p>
    <w:p w14:paraId="4A9ADE99" w14:textId="77777777" w:rsidR="00350A3E" w:rsidRPr="005D162A" w:rsidRDefault="00350A3E" w:rsidP="00350A3E">
      <w:pPr>
        <w:spacing w:after="0" w:line="240" w:lineRule="auto"/>
        <w:rPr>
          <w:rFonts w:cstheme="minorHAnsi"/>
        </w:rPr>
      </w:pPr>
      <w:r w:rsidRPr="00FD53EF">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vooral uitgeoefend op bouwplaatsen (nieuwbouw), in bewoonde of in gebruik zijnde gebouwen (renovatie) binnen ondernemingen en vergt de nodige mobiliteit.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weersomstandigheden, grondstoffen en machines.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op hoogte, in moeilijke houdingen en omstandigheden impliceren.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werkplek/werf respecteren en PBM’s en CBM’s met zorg plaatsen, gebruiken en onderhouden.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beoordelen van de staat van het dak</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en voorbereiden van de eigen werkzaamheden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en het afwerken van de werkzaamheden aan isolatie en onderdak, dak, gevel en hemelwaterafvoer</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monteren van zonnepanelen en -collectoren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en indien nodig bijsturen van de kwaliteit van zijn werk</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 gezondheids-, kwaliteits- en milieuvoorschriften, codes van goede praktijk, technische voorschriften, productfiches, werktekeningen en plannen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van de leidinggevende</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betrekking tot zijn eigen werkzaamheden met collega’s en derden</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werkopdracht, gegevens, planning, leveringen, melden van problemen en gevaarlijke situaties (bv. gebrekkige dakrandbeveiliging,…) en bijkomende instructies</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gespecialiseerde professionals en/of derden voor storingen, technische interventies en/of onderhoud aan wat buiten zijn competenties of bevoegdheden ligt (bv. indienststelling van zonnepanelen en - collectoren)</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werkadministratie bij</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de werkzaamheden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het materiaal en het materieel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Slaat lasten aan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een diagnose van de staat van het hellend dak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Verwijdert dakelementen bij een hellend dak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isolatiematerialen bij hellend dak (thermisch, akoestisch, brandwerend, …)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lucht- en/of dampscherm bij hellend dak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Legt het onderdak bij hellend dak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Voorbereiden van dakbedekking met dakpannen, leien,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pannen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leien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platen en stroken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prefabelementen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aansluitingen uit met diverse doorvoeringen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de dakbedekking af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hanggoten aan bij hellend dak en bevestigt deze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Vervaardigt bij hellend dak een hemelwaterafvoer en sluit deze aan op het rioleringssysteem</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het hellend dak voor op de montage van zonnepanelen en -collectoren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zonnepanelen en -collectoren op hellend dak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Spoort tekortkomingen op van de plaatsing van zonnepanelen en -collectoren op hellend dak</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14:paraId="7B3ABCCF" w14:textId="77777777" w:rsidR="00C2126F" w:rsidRDefault="00C2126F" w:rsidP="00C2126F">
      <w:pPr>
        <w:pStyle w:val="Titel3"/>
      </w:pPr>
      <w:r>
        <w:t>Wettelijke attesten en voorwaarden</w:t>
      </w:r>
    </w:p>
    <w:p w14:paraId="176A3F0C" w14:textId="77777777" w:rsidR="00C2126F" w:rsidRPr="0080704E" w:rsidRDefault="00C2126F" w:rsidP="00C2126F">
      <w:pPr>
        <w:spacing w:after="0" w:line="240" w:lineRule="auto"/>
      </w:pPr>
      <w:r w:rsidRPr="0080704E">
        <w:lastRenderedPageBreak/>
        <w:t>Voor de beroepsuitoefening van ‘</w:t>
      </w:r>
      <w:r w:rsidRPr="0080704E">
        <w:rPr>
          <w:u w:val="single"/>
        </w:rPr>
        <w:t>Dakdekker niet-metalen dakbedekking</w:t>
      </w:r>
      <w:r w:rsidRPr="0080704E">
        <w:t>’ is het beschikken van volgende attesten en/of voldoen aan volgende voorwaarden wettelijk verplicht:</w:t>
      </w:r>
    </w:p>
    <w:p w14:paraId="62016DEC" w14:textId="77777777" w:rsidR="00C2126F" w:rsidRPr="007F08C3" w:rsidRDefault="00C2126F" w:rsidP="00C2126F">
      <w:pPr>
        <w:pStyle w:val="ListParagraph"/>
        <w:numPr>
          <w:ilvl w:val="0"/>
          <w:numId w:val="19"/>
        </w:numPr>
        <w:spacing w:after="0" w:line="240" w:lineRule="auto"/>
      </w:pPr>
      <w:r>
        <w:t>Gezondheidsbeoordeling voor het uitvoeren van een veiligheidsfunctie zoals bepaald in Codex over het welzijn op het werk. (BS 2 juni 2017)</w:t>
      </w:r>
    </w:p>
    <w:p w14:paraId="6BE2EA45" w14:textId="77777777" w:rsidR="00C2126F" w:rsidRPr="00B5479F" w:rsidRDefault="00C2126F" w:rsidP="00C2126F">
      <w:pPr>
        <w:spacing w:after="0" w:line="240" w:lineRule="auto"/>
        <w:rPr>
          <w:lang w:val="en-US"/>
        </w:rPr>
      </w:pPr>
      <w:r w:rsidRPr="00B5479F">
        <w:rPr>
          <w:lang w:val="en-US"/>
        </w:rPr>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117</cp:revision>
  <dcterms:created xsi:type="dcterms:W3CDTF">2013-08-16T11:25:00Z</dcterms:created>
  <dcterms:modified xsi:type="dcterms:W3CDTF">2020-10-19T13:24:00Z</dcterms:modified>
</cp:coreProperties>
</file>