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Digitale gebruikersondersteuner</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BK-0331-3</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Digitale gebruikersondersteuner</w:t>
      </w:r>
    </w:p>
    <w:p w14:paraId="3063163E"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Ondersteunt klanten/gebruikers en met ICT vragen/problemen gelinkt aan soft- en hardware en netwerken (internetverbinding) en gebruikt daarvoor simultaan telefonische en elektronische communicatiemiddelen, teneinde de continuïteit en een maximaal en optimaal gebruik van de soft, -hardware en netwerken te garanderen</w:t>
      </w:r>
    </w:p>
    <w:p w14:paraId="44ABFA8D" w14:textId="77777777" w:rsidR="0090339C" w:rsidRPr="00BA35EA" w:rsidRDefault="0090339C" w:rsidP="0090339C">
      <w:pPr>
        <w:spacing w:after="0" w:line="240" w:lineRule="auto"/>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2021</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Werkt met oog voor privacy en cyberveiligheid en kwaliteitsvolle dienstverlening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risico’s omtrent de beveiliging van data vast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mogelijke gevolgen van de risico’s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Kan de risicoanalyse omtrent de beveiliging van data uitleggen aan de eindgebruiker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Reikt eenvoudige oplossingen voor beveiligingsrisico’s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Doet beroep op collega’s-experten wanneer nodig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privacy van de klant en gaat confidentieel om met informatie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de relevante wetgeving omtrent privacybescherming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bedrijfscultuur, scenario’s en afspraken in functie van de uitvoering van dit beroep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security-issues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Organiseert de eigen werkzaamheden met oog voor kwaliteit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dagelijkse activiteiten op en voert ze uit binnen een realistisch en aanvaardbaar tijdsbestek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recurrente opdrachten tussen de oproepen door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nodige flexibiliteit in de dagdagelijkse organisatie/planning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eigen opdracht optimaal uit te voeren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het klantenbeheersysteem in het kader van eerdere interventies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waar nodig met collega’s-experten, om efficiënt de werkzaamheden te kunnen uitvoeren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eigen werkzaamheden kwalitatief en kwantitatief en stuurt desnoods bij</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Stimuleert interne samenwerking in functie van efficiënte en kwaliteitsvolle dienstverlening en de uitgevoerde werkzaamheden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de databankstructuren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databankbeheer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taakgerelateerde kantoorsoftware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Werkt in teamverband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en efficiënt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efficiënt informatie uit met collega’s en de 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en adviseert, indien nodig, op maat van de klanten/gebruikers in het kader van vervolgacties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onvoorziene omstandigheden aan de verantwoordelijke en/of derden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alle betrokkenen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makkelijk en flexibel aan (verandering van collega’s, wijzigende werkschema’s,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technieken voor conflictvoorkoming en -beheersing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schriftelijk en mondelinge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interne 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Ontwikkelt continu de eigen praktijk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in functie van de eigen praktijk de eigen werkzaamheden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mogelijke interessante bijsturingen, evoluties/vernieuwingen met de 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nood aan bijscholing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vaardigheden en inzichten over de evoluties/vernieuwingen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zich vertrouwd met de nieuw verworven competenties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vakterminologie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verschillende trends/evoluties met betrekking tot ICT hardware, randapparatuur, softwarepakketten, netwerken, verbindingen en communicatieapparatuur in relatie tot het takenpakket en de activiteiten van een onderneming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informatiebronnen/databanken voor mogelijke oplossingen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updates en nieuwe technologische ontwikkelingen i.f.v. het eigen takenpakket</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Gebruikt communicatietechnieken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tijdens het contact met de klant/gebruiker volgens de communicatiestrategie van het bedrijf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communicatie af op het communicatieprofiel van de klant/gebruiker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Slaagt erin om via communicatie de noodzakelijke gegevens te verzamelen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zakelijke communicatie in functie van het uitoefenen van dit beroep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assertiviteitstechnieken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Frans (=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schriftelijk en mondelinge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communicatieapparatuur in relatie tot het takenpakket en de activiteiten van een onderneming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Behandelt deskundig klachten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Laat de klant uitspreken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Parafraseert compact de klacht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Behoudt zijn kalmte in geval van conflicten en brengt die over op de klant/gebruiker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empathisch vermogen om de klant/gebruiker weer vriendelijk te stemmen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klant-/gebruikers tevredenheid</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assertiviteitstechnieken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technieken voor conflictvoorkoming en -beheersing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Frans (=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escalatieprocedures binnen bedrijven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klantgericht telefoneren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klachtenbehandeling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Biedt eerstelijnsondersteuning en voert routinetesten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actief naar de klanten bij vragen/problemen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vraag of het probleem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geleverde scenario’s en het afsprakenkader binnen de bedrijfsstrategie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op basis van de aanwijzingen van de klant/gebruiker de exacte aard van de vraag/probleem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gebruiker centraal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routinetesten van technische aard uit op de soft- en hardware voor/van de klant/gebruiker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security-issues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Stelt diagnoses van technische soft- en hardware problemen van klanten/gebruikers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gebruik van de aangereikte oplossingen in de kennisdatabank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in eerste lijn recurrente  technische soft- en hardware problemen voor klanten/gebruikers en complexere soft- en hardware problemen die men toch binnen een haalbaar tijdsbestek kan oplossen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werkzaamheden en signaleert mogelijke uitbreidingen en verbeteringen van scenario’s aan de verantwoordelijke of collega’s-experten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bedrijfscultuur, scenario’s en afspraken in functie van de uitvoering van dit beroep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digitale registratiesystemen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dienst na verkoop policy van het bedrijf (servicecontracten,..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security-issues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informatiebronnen/databanken voor mogelijke oplossingen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interne 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routinetesten, diagnosetechnieken en technieken voor foutenanalyse voor technische soft- en hardware problemen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hersteltechnieken voor technische soft- en hardware problemen gerelateerd aan de relevante activiteiten van de onderneming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relevante klanten/gebruikerstoepassingen in relatie tot de activiteiten van de onderneming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klantgericht telefoneren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Beluistert en verwerkt tegelijkertijd de informatie van de klant/gebruiker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naar of praat met de klant/gebruiker en volgt tegelijkertijd de informatie die verschijnt op het scherm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nodige gegevens van de klant/gebruiker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het probleem opnieuw voor de klant/gebruiker om het zo correct mogelijk voor te stellen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simultaan meerdere vormen van informatie-instroom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Legt aan de klant/gebruiker uit welke stappen er gevolgd worden en wat het beoogde resultaat is of welke oplossingen mogelijk zijn binnen het voorziene tijdsbestek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afgesproken kwaliteitsafspraken m.b.t. duurtijd call, wachttijd voor opname…</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de databankstructuren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databankbeheer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dienst na verkoop policy van het bedrijf (servicecontracten,..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interne 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klantgericht telefoneren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Begeleidt de klant/gebruiker bij het oplossen van problemen of neemt van op afstand de controle van het systeem over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begeleiding af op het kennisniveau en de rol van de klant/gebruiker (eindgebruiker, systeembeheerder,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de gebruiker bij eenvoudige testen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Verwittigt en vraagt toestemming aan de klant/gebruiker bij het overnemen van de bediening van de computer van op afstand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Blijft beleefd en correct in stresserende omstandigheden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geldende afspraken inzake de kwaliteitscontrole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systemen voor overname van de computer van de klant</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principes van klantvriendelijkheid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klantgericht telefoneren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Beheert gegevens in een helpdesk systeem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ticket/aanvraag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Wijst gericht een ticket/aanvraag toe aan 2e lijn of gespecialiseerde teams als de digitale gebruiksondersteuner het zelf niet kan oplossen. Of koppelt het incident aan een gekend probleem in de kennisdatabank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handelingen in het kader van de opdracht op en communiceert deze begrijpelijk naar de eindgebruiker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Sluit een ticket/aanvraag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opvolgingsdocumenten volgens de richtlijnen om gelijkaardige probleemmeldingen bij herhaling maximaal efficiënt te kunnen behandelen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zakelijke communicatie in functie van het uitoefenen van dit beroep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bedrijfscultuur, scenario’s en afspraken in functie van de uitvoering van dit beroep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schriftelijk en mondelinge communicatietechnieken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Begeleidt de uitvoering van of installeert eenvoudige installaties van software en/of hardware toepassingen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wijzigingen in software en/of hardware toepassingen geïmplementeerd kunnen worden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Configureert hardware volgens het netwerk en de noden en rechten van de klant/gebruiker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besturingssystemen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toepassingssoftware (standaardpakketten)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Kent de klant/gebruiker rechten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hardware, software en randapparatuur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een scenario(s) voor verbeteringen of een scenario (s) voor het oplossen van specifieke problemen toe of stelt deze eenvoudig voor de klant/gebruiker op*</w:t>
      </w:r>
    </w:p>
    <w:p w14:paraId="5E71E31E" w14:textId="77777777" w:rsidR="000F2A0A" w:rsidRPr="006E4AD8" w:rsidRDefault="002C5C20" w:rsidP="002C5C20">
      <w:pPr>
        <w:pStyle w:val="Voetnoot"/>
        <w:rPr>
          <w:lang w:val="en-US"/>
        </w:rPr>
      </w:pPr>
      <w:r w:rsidRPr="006E4AD8">
        <w:rPr>
          <w:lang w:val="en-US"/>
        </w:rPr>
        <w:t/>
      </w:r>
      <w:r w:rsidRPr="006E4AD8">
        <w:rPr>
          <w:lang w:val="en-US"/>
        </w:rPr>
        <w:br/>
        <w:t>* *kleine scenario’s die ontwikkeld werden voor de eindgebruiker</w:t>
      </w:r>
      <w:r w:rsidRPr="006E4AD8">
        <w:rPr>
          <w:lang w:val="en-US"/>
        </w:rPr>
        <w:b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installatie, testing en optimalisatie in relatie tot het takenpakket en de activiteiten van een onderneming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relevante klanten/gebruikerstoepassingen in relatie tot de activiteiten van de onderneming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Behandelt vragen/klachten oplossingsgericht volgens Service Level Agreement, scenario's en binnen het afsprakenkader van de bedrijfsstrategie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Behandelt een ticket/opdracht volgens de tijdsmarges en prioriteiten zoals voorgeschreven in de scenario’s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Behandelt de vraag/klacht van de klant/gebruiker zoals voorgeschreven in de scenario’s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Schat het niveau van de vaardigheden van de klant/gebruiker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Geeft een oplossing die aangepast is aan de dringendheid en de impact van de probleemsituatie wanneer verschillende oplossingen mogelijk zijn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Wijkt af van de scenario’s wanneer de oplossing daarom vraagt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Zoekt door de klant/gebruiker gevraagde informatie op in beschikbare informatiebronnen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klant/gebruiker over het bestaan en de toegankelijkheid van de kennisdatabank</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bedrijfscultuur, scenario’s en afspraken in functie van de uitvoering van dit beroep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ICT hardware, randapparatuur, softwarepakketten, netwerken, verbindingen en communicatieapparatuur in relatie tot het takenpakket en de activiteiten van een onderneming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informatiebronnen/databanken voor mogelijke oplossingen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relevante klanten/gebruikerstoepassingen in relatie tot de activiteiten van de onderneming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Ondersteunt de update van de kennisdatabank en brengt vaak voorkomende problemen in kaart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analyse van het probleem en oordeelt of er moet of kan worden doorverwezen naar de kennisdatabank of naar de tweedelijnsondersteuning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die analyse of neemt een beslissing in functie van een efficiënte tijdsbesteding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wanneer de oplossing in de kennisdatabank voor de hand ligt, klanten/gebruikers worden doorverwezen naar de kennisdatabank zodat de klant het probleem verder en zonder ondersteuning kan oplossen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Gidst de klanten/gebruikers vlot door de kennisdatabank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Brengt vaak voorkomende problemen in kaart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afwijkende of nieuwe oplossingen in de databank geïntegreerd worden. Geeft m.a.w. voeding aan een databank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indien van toepassing, een bestaande website aan en houdt deze up tot date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Probeert de bijhorende oplossing helder te omschrijven in de kennisdatabank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Biedt ondersteuning aan collega’s wanneer naar oplossingen gezocht wordt om in de toekomst vaak voorkomende problemen te vermijden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in een content management systeem (CMS, ERP, ...)</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bedrijfscultuur, scenario’s en afspraken in functie van de uitvoering van dit beroep</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informatiebronnen/databanken voor mogelijke oplossingen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softwarepakketten (bijv. CMS, ERP), in relatie tot het takenpakket en de activiteiten van een onderneming</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ergonomische technieken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relevante wetgeving omtrent privacybescherming</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databankstructuren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databankbeheer</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vakterminologie</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verschillende trends/evoluties met betrekking tot ICT hardware, randapparatuur, softwarepakketten, netwerken, verbindingen en communicatieapparatuur in relatie tot het takenpakket en de activiteiten van een onderneming</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zakelijke communicatie in functie van het uitoefenen van dit beroep</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assertiviteitstechnieken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conflictvoorkoming en -beheersing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bedrijfscultuur, scenario’s en afspraken in functie van de uitvoering van dit beroep</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digitale registratiesystemen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taakgerelateerde kantoorsoftware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dienst na verkoop policy van het bedrijf (servicecontracten,.. )</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geldende afspraken inzake de kwaliteitscontrole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systemen voor overname van de computer van de klant</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security-issues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ICT hardware, randapparatuur, softwarepakketten, netwerken, verbindingen en communicatieapparatuur in relatie tot het takenpakket en de activiteiten van een onderneming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escalatieprocedures binnen bedrijven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informatiebronnen/databanken voor mogelijke oplossingen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softwarepakketten (bijv. CMS, ERP), in relatie tot het takenpakket en de activiteiten van een onderneming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schriftelijk en mondelinge communicatietechnieken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interne procedures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updates en nieuwe technologische ontwikkelingen i.f.v. het eigen takenpakket</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communicatieapparatuur in relatie tot het takenpakket en de activiteiten van een onderneming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routinetesten, diagnosetechnieken en technieken voor foutenanalyse voor technische soft- en hardware problemen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hersteltechnieken voor technische soft- en hardware problemen gerelateerd aan de relevante activiteiten van de onderneming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installatie, testing en optimalisatie in relatie tot het takenpakket en de activiteiten van een onderneming</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relevante klanten/gebruikerstoepassingen in relatie tot de activiteiten van de onderneming</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principes van klantvriendelijkheid</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klantgericht telefoneren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klachtenbehandeling</w:t>
      </w:r>
      <w:r w:rsidRPr="00127D6A">
        <w:rPr>
          <w:rFonts w:cstheme="minorHAnsi"/>
          <w:color w:val="FF0000"/>
        </w:rPr>
        <w:t/>
      </w:r>
    </w:p>
    <w:p w14:paraId="5E436A55" w14:textId="77777777" w:rsidR="00350A3E" w:rsidRPr="00C8688E" w:rsidRDefault="00350A3E" w:rsidP="00350A3E">
      <w:pPr>
        <w:spacing w:after="0" w:line="240" w:lineRule="auto"/>
        <w:rPr>
          <w:rFonts w:cstheme="minorHAnsi"/>
        </w:rPr>
      </w:pPr>
      <w:r w:rsidRPr="00667AD5">
        <w:rPr>
          <w:color w:val="FF0000"/>
        </w:rPr>
        <w:t/>
      </w:r>
    </w:p>
    <w:p w14:paraId="5B5327C7" w14:textId="77777777" w:rsidR="00350A3E" w:rsidRPr="00900EA7" w:rsidRDefault="00350A3E" w:rsidP="00350A3E">
      <w:pPr>
        <w:pStyle w:val="Voetnoot"/>
      </w:pPr>
      <w:r w:rsidRPr="006468CA">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vaststellen van de risico’s omtrent de beveiliging van data</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mogelijke gevolgen van de risico’s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uitleggen van de risicoanalyse omtrent de beveiliging van data aan de eindgebruiker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wanneer nodig, beroep doen op collega’s-experten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privacy van de klant en het kunnen confidentieel omgaan met informatie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dagelijkse activiteiten en het kunnen uitvoeren van die activiteiten binnen een realistisch en haalbaar tijdsbestek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plannen van recurrente opdrachten tussen de oproepen door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nodige flexibiliteit in de dagdagelijkse organisatie/planning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treffen van voorbereidingen om de eigen opdracht optimaal uit te voeren met oog voor kwaliteit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raadplegen van het klantenbeheersysteem in het kader van eerdere interventies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waar nodig, overleggen met collega’s-experten om efficiënt de werkzaamheden te kunnen uitvoeren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kwalitatief en kwantitatief, evalueren van de eigen werkzaamheden en desnoods bijsturen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stimuleren van interne samenwerking in functie van efficiënte en kwaliteitsvolle dienstverlening en de uitgevoerde werkzaamheden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gepast en efficiënt communiceren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efficiënt uitwisselen van informatie met collega’s en de 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rapporteren aan de 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indien nodig, informeren en adviseren op maat van de klanten/gebruikers in het kader van vervolgacties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melden van onvoorziene omstandigheden aan de verantwoordelijke en/of derden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efficiënt samenwerken met alle betrokkenen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zich informeren over de ontwikkelingen in relatie tot de eigen werkzaamheden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evalueren van de eigen praktijk van de werkzaamheden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de behoefte aan verdere ontwikkeling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bespreken met de verantwoordelijke van mogelijke interessante bijsturingen, evoluties/vernieuwingen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verwerven van nieuwe kennis, vaardigheden en inzichten over de evoluties/vernieuwingen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zich vertrouwd maken met de nieuw verworven competenties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zich vertrouwd maken met de nieuw aangeboden producten en diensten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klant/gebruiker volgens de communicatiestrategie van het bedrijf</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communicatie op het communicatieprofiel van de klant/gebruiker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erin slagen om via communicatie de noodzakelijke gegevens te verzamelen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laten uitspreken van de klant/gebruiker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klant/gebruikers tevredenheid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actief luisteren naar de klanten bij vragen/problemen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volgen van de geleverde scenario’s en het afsprakenkader binnen de bedrijfsstrategie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exacte aard van de vraag/probleem, op basis van de aanwijzingen van klant/gebruiker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centraal stellen van de 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uitvoeren van routinetesten van technische aard op de soft- en hardware voor/van de klant/gebruiker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toepassen van security-issues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luisteren naar of praten met de klant/gebruiker en tegelijkertijd opvolgen van de informatie die verschijnt op het scherm</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de nodige gegevens van de klant/gebruiker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simultaan verwerken van meerdere vormen van informatie-instroom</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afgesproken kwaliteitsafspraken m.b.t. duurtijd call, wachttijd voor opname…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begeleiding op het kennisniveau en de rol van de klant/gebruiker (eindgebruiker, systeembeheerder,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begeleiden van de gebruiker bij eenvoudige testen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verwittigen en toestemming vragen aan de klant/gebruiker bij het overnemen van de bediening van de computer van op afstand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beleefd en correct blijven in stresserende omstandigheden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aanmaken van een ticket/aanvraag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gericht toewijzen van een ticket aan 2e lijn of gespecialiseerde teams als de gebruiksondersteuner het zelf niet kan oplossen. Of het kunnen koppelen van het incident aan een gekend probleem in de kennisdatabank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handelingen in het kader van de opdracht en het kunnen begrijpelijk communiceren naar de eindgebruiker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afsluiten van een ticket/aanvraag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gebruiken van opvolgingsdocumenten volgens de richtlijnen om gelijkaardige probleemmeldingen bij herhaling maximaal efficiënt te kunnen behandelen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configureren van hardware volgens het netwerk en de noden en rechten van de klant/gebruiker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installeren van besturingssystemen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installeren van toepassingssoftware (standaardpakketten)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toekennen van rechten aan de klant/gebruiker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hardware, software en randapparatuur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een scenario(s) voor verbeteringen of een scenario(s) voor het oplossen van specifieke problemen en het kunnen eenvoudig opstellen van het scenario voor de klant/gebruiker*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behandelen van een ticket/opdracht volgens de tijdsmarges en prioriteiten zoals voorgeschreven in de scenario’s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behandelen de vraag/klacht van de klant/gebruiker zoals voorgeschreven in de scenario’s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het niveau van de vaardigheden van de klant/gebruiker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opzoeken van door de klant/gebruiker gevraagde informatie in beschikbare informatiebronnen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klant/gebruiker over het bestaan en de toegankelijkheid van de kennisdatabank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maken van de analyse van het probleem of het kunnen nemen van een beslissing in functie van een efficiënte tijdsbesteding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vlot de klanten door de kennisdatabank gidsen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proberen om de bijhorende oplossing helder te omschrijven in de kennisdatabank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bieden van ondersteuning aan collega’s wanneer naar oplossingen gezocht wordt om in de toekomst vaak voorkomende problemen te vermijden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werken in een content management systeem (CMS)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Het kunnen simultaan verwerken van meerdere vormen van informatie-instroom</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aanreiken van eenvoudige oplossingen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de nood aan bijscholing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compact parafraseren van de klacht</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behouden van zijn kalmte in geval van conflicten en die overbrengen op de klant /gebruiker</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gebruiken van empathisch vermogen om de klant/gebruiker weer vriendelijk te stemmen bij klachten/conflicten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de vraag of het probleem</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stellen van diagnoses van technische soft- en hardware problemen van klanten/gebruikers</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gebruik maken van de aangereikte oplossingen in de kennisdatabank</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herstellen in eerste lijn van recurrente  technische soft- en hardware problemen klanten/gebruikers van complexere soft- en hardware problemen die men toch binnen een haalbaar tijdsbestek kan oplossen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de werkzaamheden en signaleren van mogelijke uitbreidingen en verbeteringen van scenario’s aan de verantwoordelijke of collega’s-experten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opnieuw formuleren van het probleem voor de klant/gebruiker om het zo correct mogelijk voor te stellen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uitleggen aan de klant/gebruiker welke stappen er gevolgd worden en wat het beoogde resultaat is of welke oplossingen mogelijk zijn binnen het voorziene tijdsbestek</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ervoor zorgen dat wijzigingen in software en/of hardware toepassingen geïmplementeerd kunnen worden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geven van een oplossing die aangepast is aan de dringendheid en de impact van de probleemsituatie wanneer verschillende oplossingen mogelijk zijn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afwijken van de scenario’s wanneer de oplossing daarom vraagt</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maken van een analyse van het probleem en het kunnen oordelen of er moet of kan worden doorverwezen naar de kennisdatabank of naar de tweedelijnsondersteuning</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ervoor zorgen dat wanneer de oplossing in de kennisdatabank voor de hand ligt, klanten/gebruikers worden doorverwezen naar de kennisdatabank zodat de klant het probleem verder en zonder ondersteuning kan oplossen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 kaart brengen van vaak voorkomende problemen</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ervoor zorgen dat afwijkende of nieuwe oplossingen in de databank geïntegreerd worden, het m.a.w. kunnen geven van voeding aan de databank</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indien van toepassing, kunnen aanpassen van een bepaalde website (kennisdatabank) en deze up to date houden</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br/>
      </w:r>
      <w:r>
        <w:t>Geen motorische vaardigheden vereist</w:t>
      </w:r>
      <w:r w:rsidRPr="00E365C4">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digitale gebruikersondersteuner werkt voor telefonische platforms, klantenrelatiecentra of thuis.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hierbij telefonisch in contact met klanten/gebruikers (bedrijven, particulieren)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digitale gebruikersondersteuner werkt voortdurend met telefoon en beeldscherm</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digitale gebruikersondersteuner heeft rechtstreeks contact met de klant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heerst heel wat variatie naargelang het soort oproepen (binnenkomende of uitgaande) en het soort dienst (informatie, advies, bijstand…)</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werktijden zijn vaak flexibel en worden vooral bepaald door de activiteiten van de onderneming</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zich flexibel kunnen opstellen (takenpakket en werkuren)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beoefenaar heeft te maken met hardware, netwerken, randapparatuur en softwareproducten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beoefenaar moet bereid zijn om een hele dag beeldschermwerk uit te voeren</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digitale gebruikersondersteuner wisselt op constructieve en gebruiksvriendelijke wijze info uit met klanten/gebruikers en collega’s</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Luistert actief naar de klanten/gebruikers bij vragen/problemen en is communicatievaardig</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digitale gebruikersondersteuner gaat op constructieve en gebruiksvriendelijke wijze om met weerstand of tegenkanting</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Analyseert de vraag op basis van de input van de klant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digitale gebruikersondersteuner moet binnen de werkcontext verder denken dan concreet waarneembare gegevens</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digitale gebruikersondersteuner kan een probleem situeren en een oplossing aanreiken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de uitoefening van het beroep dient de beroepsbeoefenaar aandacht te hebben voor de opgelegde scenario’s en bedrijfsafspraken/strategieën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de uitoefening van het beroep moet de digitale gebruiksondersteuner over voldoende zelfvertrouwen beschikken en realistisch steunen op eigen kunnen om de juiste acties te nemen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digitale gebruikersondersteuner gebruikt zorgvuldig en nauwkeurig de software voor klantenbeheer en kennisdatabank</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zoekt creatief naar oplossingen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Begeleidt de klant/gebruiker bij het oplossen van problemen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begrijpelijk met de klant/gebruiker</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Neemt de bediening van de computer van de klant/gebruiker van op afstand over</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de uitoefening van het beroep dient de digitale gebruiksondersteuner steeds het beroepsgeheim na te leven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digitale gebruikersondersteuner handelt kwaliteitsbewust en is in staat om in te schatten aan welke vereisten een product of een dienst moet voldoen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digitale gebruikersondersteuner werkt nauwkeurig en werkt taken nauwgezet en precies af</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eigen werkzaamheden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gelijktijdig de klant te woord staan, digitaal ondersteunende werkzaamheden uitvoeren en verslag maken (cf. ticket)</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beheren van gegevens in een helpdesk systeem</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communicatietechnieken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analyseren van een probleem</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begeleiden van klanten/gebruikers bij het oplossen van het probleem</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probleemoplossingsgericht behandelen van vragen volgens SLA en scenario’s</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overnemen van de computer van de klant/gebruiker</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installeren van eenvoudige softwaretoepassingen en/of hardware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telefonisch begeleiden van de klant/gebruiker bij installatie van eenvoudige softwaretoepassingen en/of hardware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rapporteren aan de verantwoordelijke/collega’s-experten over bijsturingen, procedures, kennisdatabank,…</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inbrengen van gegevens, voornamelijk in de kennisdatabank</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Binnen de organisatie geldende scenario’s en afsprakenkader gelinkt aan de bedrijfsstrategie, veiligheids-, privacy-, kwaliteits- en milieuvoorschriften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beroepsgeheim en de deontologie van het bedrijf</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bieden van kwaliteit</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klantgericht en klantvriendelijk communiceren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zich dienstverlenend en empathisch opstellen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Tijdsbestek om bepaalde recurrente opdrachten uit te voeren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bevoegdheden die tot het takenpakket behoren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Afbakening van de verantwoordelijkheden inzake probleemoplossing</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SLA (service level agreement)</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Processen: het ontvangen, behandelen en oplossen van problemen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inbrengen van inhouden in de kennisdatabank</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in het kader van hun expertise</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verantwoordelijke/teamleider en/of helpdesk supervisor of een systeemadministrator indien nodig</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(tweedelijnshulp) indien het probleem gespecialiseerde hulp vraagt of indien het tijdsbestek overschreden wordt</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kennisdatabank</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Systemen voor overname van de computer van de klant</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Klantenbeheersysteem voor het raadplegen van eerdere interventies</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privacy en cyberveiligheid en kwaliteitsvolle dienstverlening</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eigen werkzaamheden met oog voor kwaliteit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continu ontwikkelen van de eigen praktijk</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communicatietechnieken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bieden van eerstelijnsondersteuning en het uitvoeren van routinetesten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tegelijkertijd beluisteren en verwerken van de informatie van de klant/gebruiker</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begeleiden van de gebruiker bij het oplossen van problemen of het van op afstand overnemen van de controle van het systeem</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beheren van gegevens in een helpdesk systeem</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eenvoudige installaties van software toepassingen en/of hardware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oplossingsgericht behandelen van vragen/klachten volgens Service Level Agreement, scenario’s en binnen de grenzen en afsprakenkader van de bedrijfsstrategie</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ondersteunen  van de update van de kennisdatabank en het in kaart brengen vaak voorkomende problemen</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14:paraId="2C6D9DD9" w14:textId="77777777" w:rsidR="008539AC" w:rsidRPr="006910EC" w:rsidRDefault="008539AC" w:rsidP="008539AC">
      <w:pPr>
        <w:pStyle w:val="Titel3"/>
        <w:rPr>
          <w:b w:val="0"/>
          <w:sz w:val="22"/>
        </w:rPr>
      </w:pPr>
      <w:r>
        <w:t>Wettelijke attesten</w:t>
      </w:r>
    </w:p>
    <w:p w14:paraId="044D67FA" w14:textId="77777777" w:rsidR="008539AC" w:rsidRDefault="008539AC" w:rsidP="008539AC">
      <w:pPr>
        <w:spacing w:after="0" w:line="240" w:lineRule="auto"/>
      </w:pPr>
      <w:r>
        <w:t>Geen</w:t>
      </w:r>
    </w:p>
    <w:p w14:paraId="289A82A4" w14:textId="77777777" w:rsidR="008539AC" w:rsidRDefault="008539AC" w:rsidP="008539AC">
      <w:pPr>
        <w:spacing w:after="0" w:line="240" w:lineRule="auto"/>
      </w:pPr>
    </w:p>
    <w:p w14:paraId="4A92967C" w14:textId="77777777" w:rsidR="008539AC" w:rsidRDefault="008539AC" w:rsidP="008539AC">
      <w:pPr>
        <w:pStyle w:val="Titel3"/>
      </w:pPr>
      <w:r>
        <w:t>Vereiste attesten</w:t>
      </w:r>
    </w:p>
    <w:p w14:paraId="74A3E2C5" w14:textId="77777777" w:rsidR="008539AC" w:rsidRDefault="008539AC" w:rsidP="008539AC">
      <w:pPr>
        <w:spacing w:after="0" w:line="240" w:lineRule="auto"/>
      </w:pPr>
      <w:r>
        <w:t>Geen</w:t>
      </w:r>
    </w:p>
    <w:p w14:paraId="4E3F8398" w14:textId="77777777" w:rsidR="008539AC" w:rsidRDefault="008539AC" w:rsidP="008539AC">
      <w:pPr>
        <w:spacing w:after="0" w:line="240" w:lineRule="auto"/>
      </w:pPr>
    </w:p>
    <w:p w14:paraId="75A84AF0" w14:textId="77777777" w:rsidR="008539AC" w:rsidRDefault="008539AC" w:rsidP="008539AC">
      <w:pPr>
        <w:pStyle w:val="Titel3"/>
      </w:pPr>
      <w:r>
        <w:t>Instapvoorwaarden</w:t>
      </w:r>
    </w:p>
    <w:p w14:paraId="544FC888" w14:textId="77777777" w:rsidR="008539AC" w:rsidRDefault="008539AC" w:rsidP="008539AC">
      <w:pPr>
        <w:spacing w:after="0" w:line="240" w:lineRule="auto"/>
      </w:pPr>
      <w:r>
        <w:t>Geen vereisten.</w:t>
      </w:r>
    </w:p>
    <w:p w14:paraId="13CCE040" w14:textId="77777777" w:rsidR="00423F38" w:rsidRPr="008539AC" w:rsidRDefault="008539AC" w:rsidP="008539AC">
      <w:pPr>
        <w:spacing w:after="0" w:line="240" w:lineRule="auto"/>
      </w:pPr>
      <w:r w:rsidRPr="00032DDA">
        <w:t/>
      </w:r>
      <w:r w:rsidR="00A559CB">
        <w:t/>
      </w:r>
      <w:r w:rsidR="00127D6A" w:rsidRPr="008539AC">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117</cp:revision>
  <dcterms:created xsi:type="dcterms:W3CDTF">2013-08-16T11:25:00Z</dcterms:created>
  <dcterms:modified xsi:type="dcterms:W3CDTF">2020-10-19T13:24:00Z</dcterms:modified>
</cp:coreProperties>
</file>