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Procesoperator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BK-0195-2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Procesoperator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opvolgen en analyseren van productiegegevens, het instellen, omstellen, bedienen, opvolgen en het sturen van de productie aan de installatie en/of vanuit de controlekamer, het uitvoeren van kwaliteitscontroles op geregelde tijdstippen, het uitvoeren van het basisonderhoud en het nemen van maatregelen in geval van storingen en afwijkingen, steeds in navolging van kwaliteitsprocedures, hygiëne-, milieu-, veiligheids- en productievoorschriften (kwaliteit, kosten, termijn, …), teneinde grondstoffen aan de procesinstallatie te bewerken tot (half)afgewerkte producten’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Verzamelt en neemt kennis van de productiefiches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houdt zich aan productieorder en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Controleert de voorraad grondstoffen en materialen (beschikbaarheid, tekorten, hoeveelheid, dosering, mengeling, conformiteit,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 en onderneemt actie bij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 en onderneemt actie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grondstoffen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goederentransport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Kennis van toestellen voor goederentransport</w:t>
      </w:r>
      <w:r w:rsidRPr="000F2A0A">
        <w:rPr>
          <w:sz w:val="22"/>
        </w:rPr>
        <w:t/>
      </w:r>
    </w:p>
    <w:p w:rsidR="000F2A0A" w:rsidRDefault="000F2A0A" w:rsidP="000F2A0A">
      <w:pPr>
        <w:pStyle w:val="Voetnoot"/>
        <w:numPr>
          <w:ilvl w:val="1"/>
          <w:numId w:val="14"/>
        </w:numPr>
      </w:pPr>
      <w:r w:rsidRPr="000F2A0A">
        <w:rPr>
          <w:sz w:val="22"/>
        </w:rPr>
        <w:t/>
      </w:r>
      <w:r>
        <w:rPr>
          <w:sz w:val="22"/>
        </w:rPr>
        <w:t>Kennis van software voor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Stelt de procesinstallatie in door het instellen, selecteren van een programma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machine(onderdelen)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het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interventies in het programma/receptuur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computergestuurd in en volgt ze op, onder andere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PLC (Programmable Logic Controller)</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productieprocessturingen</w:t>
      </w:r>
      <w:r w:rsidRPr="000F2A0A">
        <w:rPr>
          <w:sz w:val="22"/>
        </w:rPr>
        <w:t/>
      </w:r>
    </w:p>
    <w:p w:rsidR="000F2A0A" w:rsidRDefault="000F2A0A" w:rsidP="000F2A0A">
      <w:pPr>
        <w:pStyle w:val="Voetnoot"/>
        <w:numPr>
          <w:ilvl w:val="1"/>
          <w:numId w:val="14"/>
        </w:numPr>
      </w:pPr>
      <w:r w:rsidRPr="000F2A0A">
        <w:rPr>
          <w:sz w:val="22"/>
        </w:rPr>
        <w:t/>
      </w:r>
      <w:r>
        <w:rPr>
          <w:sz w:val="22"/>
        </w:rPr>
        <w:t>Kennis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afstellen van de procesinstallatie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Controleert de veiligheidsvoorzieningen van de eigen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veiligheidsinformatie op via beeldschermen en controlepanelen, ter plaatse en/of vanuit de controlekamer,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risicoanalyses uit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Stuurt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opeenvolgende werkzaamheden van de productiestappen en zorgt voor onderlinge afstemming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toevoer van grondstoffen en hulpproducten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 en geeft (al dan niet) vrij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informatie op via beeldschermen en controlepanelen, zowel ter plaatse als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zo efficiënt mogelijk procesverloop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afvoer van geproduceerde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productieprocessturingen</w:t>
      </w:r>
      <w:r w:rsidRPr="000F2A0A">
        <w:rPr>
          <w:sz w:val="22"/>
        </w:rPr>
        <w:t/>
      </w:r>
    </w:p>
    <w:p w:rsidR="000F2A0A" w:rsidRDefault="000F2A0A" w:rsidP="000F2A0A">
      <w:pPr>
        <w:pStyle w:val="Voetnoot"/>
        <w:numPr>
          <w:ilvl w:val="1"/>
          <w:numId w:val="14"/>
        </w:numPr>
      </w:pPr>
      <w:r w:rsidRPr="000F2A0A">
        <w:rPr>
          <w:sz w:val="22"/>
        </w:rPr>
        <w:t/>
      </w:r>
      <w:r>
        <w:rPr>
          <w:sz w:val="22"/>
        </w:rPr>
        <w:t>Kennis machinespecifieke software</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afstellen van de procesinstallatie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Bewaakt het (geautomatiseerde) proces en stuurt bij indien nodig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 en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controleert en analyseert gegevens ter plaatse en/of vanuit de controlekamer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nood aan preventief onderhoud op en 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procesinstallatie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parameters/coördinaten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proactief op afwijkingen en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 (incl. opstart- en stopprocedures)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Stuurt preventief of correctief (basis)onderhoud aan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procesinstallatie in veiligheidsmodus en bereidt ze voor op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 inzake preventief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Registreert en rapporteert het verloop van het productieproces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gebruik van grondstoffen 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Voert kwaliteitscontroles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productcontrole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en labelt representatieve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resultaten van controles met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actie bij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en interpreteert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afwijking aan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gegevens over de aard van de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kwaliteitszorgsystemen</w:t>
      </w:r>
      <w:r w:rsidRPr="000F2A0A">
        <w:rPr>
          <w:sz w:val="22"/>
        </w:rPr>
        <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productcontrole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Stelt de procesinstallatie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procesinstallatieonderdelen manueel of computergestuurd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gegevens en reageert passend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Basiskennis PLC (Programmable Logic Controller)</w:t>
      </w:r>
      <w:r w:rsidRPr="000F2A0A">
        <w:rPr>
          <w:sz w:val="22"/>
        </w:rPr>
        <w:t/>
      </w:r>
    </w:p>
    <w:p w:rsidR="000F2A0A" w:rsidRDefault="000F2A0A" w:rsidP="000F2A0A">
      <w:pPr>
        <w:pStyle w:val="Voetnoot"/>
        <w:numPr>
          <w:ilvl w:val="1"/>
          <w:numId w:val="14"/>
        </w:numPr>
      </w:pPr>
      <w:r w:rsidRPr="000F2A0A">
        <w:rPr>
          <w:sz w:val="22"/>
        </w:rPr>
        <w:t/>
      </w:r>
      <w:r>
        <w:rPr>
          <w:sz w:val="22"/>
        </w:rPr>
        <w:t>Kennis van storingsanalyse</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Grondige kennis van procedures voor het afstellen van de procesinstallatie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Organiseert de werkplek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veiligheids- en milieuvoorschriften worden gerespecteerd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aanwijzingen aan collega’s en medewerkers in functie van het productieproces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pneumatica gelinkt aan de werking van de 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hydraulica gelinkt aan de werking van de 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PLC (Programmable Logic Controller)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storingsanalyse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geautomatiseerde 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regeltechnieken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procesinstallatie te bedienen (incl. opstart- en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productieprocessturingen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toestellen voor goederentransport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software voor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machinespecifieke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kwaliteitscontrolesystemen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procedures voor het afstellen van de procesinstallatie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procedures voor productcontrole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houdt zich aan productieorder en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controle-instrumenten en interpreteert de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machine(onderdelen)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interventies in het programma/receptuur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computergestuurd in en volgt ze op, onder andere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veiligheidscontroles/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opeenvolgende werkzaamheden van de productiestappen en zorgt voor onderlinge afstemming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 en geeft (al dan niet) vrij voor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procesinstallatie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informatie op via beeldschermen en controlepanelen, zowel ter plaatse als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zo efficiënt mogelijk procesverloop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controleert en analyseert gegevens ter plaatse en/of vanuit de controlekamer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noodzaak aan technisch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fiches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productcontrole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en labelt representatieve stalen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resultaten van controles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en interpreteert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procesinstallatieonderdelen manueel of computergestuurd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collega’s en medewerkers in functie van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veiligheidsinformatie op via beeldschermen en controlepanelen, ter plaatse en/of vanuit de controlekamer, en reageert op gepaste wijze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gegevens en reageert passend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verbetervoorstellen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gegevens en reageert passend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risicoanalyses uit en reageert op gepaste 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nood aan preventief onderhoud op en neemt op passende wijze 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 inzake preventief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actie bij producten die niet voldoen aan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afwijking aan het product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procesinstallatie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afwijkingen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gegevens bij over de aard van de storing of afwijking, het tijdstip en de oplossing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verwerken grondstoffen en onderneemt actie bij afwijkingen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de procesinstallatie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parameters/coördinaten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proactief op afwijkingen en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aan onderhoudstechnici</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op peil en onderneemt actie bij tekorten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 en hulpproducten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de afvoer van geproduceerde goederen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procesinstallatie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procesinstallatie in veiligheidsmodus en bereidt ze voor op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 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procesinstallatie en/of vanuit een controlekamer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operaties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moet voortdurend rekening gehouden worden met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Samenwerking in team is noodzakelijk</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het team o.a. voor de overdracht naar de volgende shift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in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economische en ecologische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mee verantwoordelijk voor het volledige proces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eigen planning; zorgen voor de toevoer van de grondstoffen; het opstarten, instellen, proefdraaien, sturen, bijstellen, omstellen en stoppen van de procesinstallatie; de opvolging van het productieproces; kwaliteitsopvolging en -controle en (basis)onderhoud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tijdschema/planning; veiligheids- en milieuvoorschriften/procedures; productieorder/technische fiche; hygiëneregelgeving; kenmerken van de grondstoffen;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ichtwaarden; kwaliteitsnormen/voorschriften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planning; productieorder; meldingen van storingen, technische interventies of nood aan (extern) onderhoud; productieoptimalisatie en bijkomende instructies en doet beroep op de (onderhouds)technieker voor storingen, technische interventies en onderhoud</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dosering, mengeling, conformiteit,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in door het instellen, selecteren van een programma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eigen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preventief of correctief (basis)onderhoud aan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 attesten vereist.</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 vereisten.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