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Werkplaatsbuitenschrijnwerker hout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BK-0188-3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Werkplaatsbuitenschrijnwerker hout</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H220601 Werkplaatsschrijnwerker.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voorbereiden van de eigen werkzaamheden en het verwerken van de grondstoffen, het in- en omstellen van (houtbewerkings)machines, het bewerken, vergaren, afmonteren en afwerken van onderdelen voor buitenschrijnwerk teneinde buitenschrijnwerk in hout zoals ramen, deuren, poorten, samengesteld buitenschrijnwerk, gevelbekleding, luiken, … aan de hand van een werkopdracht te vervaardigen.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gevaarlijke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&amp;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gebruikt persoonlijke beschermingsmiddelen,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Plant en bereidt de eigen werkzaamheden voor de productie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eigen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aangeleverde (productie)gegevens (aantal, compleetheid, juistheid,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op (hoogte, breedte, diepte,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correct en overzichtelijk een hout-, meet- en materiaalstaat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zaagplan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uit te voeren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een optimale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administratie: houdt planning en eventuele documenten die de ploegbaas overgemaakt heeft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hout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Controleert (de voorraad) grondstoffen en materialen (beschikbaarheid, tekorten, hoeveelheid, kwaliteitsafwijkingen,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bij en vult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 en materialen en onderneemt actie bij afwijkingen (gebreken, vochtigheid,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leveringen in ontvangst en controleert de leveringen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controleert en hanteert materialen/gereedschappen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Bereidt de grondstoffen voor op de werkopdracht (uitsmetten, opdelen, aftekenen, paren,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Kantrecht en/of kort ruw hout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visueel hoe houtelementen optimaal uit bool of gevierschaald hout gehaald kunnen worden (zaagwijze, vezelrichting, tekening, gebreken van het hout,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plaatmateriaal optimaal in (richting, beschadiging,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uit te zagen onderdelen uit op hout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de onderdelen op de juiste afmeting uit volgens borderel of zaagplan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onderdelen volgens een éénvormige afschrijvingsmethode en maataanduiding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afschrijfmethodes</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Selecteert, controleert, monteert en vervangt (snij)gereedschappen op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(werkstuktekeningen, instelgegevens, omrekeningstabellen,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(snij)gereedschappen i.f.v. de uit te voeren bewerking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verspaningssets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(snij)gereedschappen (standtijd, mec/man,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gereedschap en beoordeelt de conformiteit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(snij)gereedschappen in/op de machine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(snij)gereedschappen veilig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en onderhoudt (snij)gereedschappen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snijgereedschappen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Stelt (houtbewerkings)machines in en om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juiste aanvoersnelheid en toerental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(semi)computergestuurd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een CNC-programma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aanpassingen uit in een CNC-programma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en stelt hulpstukken en beveiligingen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proefstuk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Controleert de veiligheidsvoorzieningen van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aan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(houtbewerkings)machine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werkzaamheden stil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Bewerkt onderdelen met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te gebruiken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 om hout te bewerken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tot ontruwde 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Boort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(gebogen) profileringen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verbindingen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Schuurt werkstukken tot de gewenste afwerkingsgraad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gebruik van mallen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hout</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buitenschrijnwerk in hout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Vergaart onderdelen van buitenschrijnwerk in hout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(werk)tekeningen en plannen en leidt af welke onderdelen (demontabel) vergaard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of bepaalde oppervlaktebehandelingen voor de vergaring moet 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Verlijmt verbindingsgedeelten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de onderdelen volgens een logische werkvolgorde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 machinale opspantechnieken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mechanische verbindingstechnieken toe (nagelen, nieten, schroeven,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lijmresten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haaksheid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merkt voor de volgende productiefase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lijmsoorten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hout</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buitenschrijnwerk in hout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Behandelt oppervlakken van buitenschrijnwerk in hout (schuren, beschermen, afwerken,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beschermings- en/of afwerkingsproducten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diverse ondergronden voor (schuren, ontstoffen, ontvetten,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manueel en/of machinaal grond-, tussen- en afwerklagen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kwaliteit van de behandelde oppervlakte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en retouches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(interne) codering aan (etiketten, labels,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afgewerkte werkstukken en slaat ze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beschermings-, onderhouds- en afwerkingsproducten voor buitenschrijnwerk in hout</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afwerkingstechnieken voor buitenschrijnwerk in hout</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hout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Monteert en regelt beslag, hang- en sluitwerk aan buitenschrijnwerk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uitsparingen voor beslag, hang-,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beslag, hang-, sluit- en schuifmechanismen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Kort schuifbeslag af tot gewenste lengte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beslag, hang-,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hang-, sluit- en schuifmechanismen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hout</w:t>
      </w:r>
      <w:r w:rsidRPr="000F2A0A">
        <w:rPr>
          <w:sz w:val="22"/>
        </w:rPr>
        <w:t/>
      </w:r>
    </w:p>
    <w:p w:rsidR="000F2A0A" w:rsidRDefault="000F2A0A" w:rsidP="000F2A0A">
      <w:pPr>
        <w:pStyle w:val="Voetnoot"/>
        <w:numPr>
          <w:ilvl w:val="1"/>
          <w:numId w:val="14"/>
        </w:numPr>
      </w:pPr>
      <w:r w:rsidRPr="000F2A0A">
        <w:rPr>
          <w:sz w:val="22"/>
        </w:rPr>
        <w:t/>
      </w:r>
      <w:r>
        <w:rPr>
          <w:sz w:val="22"/>
        </w:rPr>
        <w:t>Grondige kennis van beslag, hang-, sluit- en schuifmechanismen voor buitenschrijnwerk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Werkt buitenschrijnwerkelementen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dichtingen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andere materialen aan het buitenschrijnwerk (glas, smeedwerk,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hang-,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problemen/afwijkingen aan leidinggevende/verantwoordelijke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Grondige kennis van beslag, hang-, sluit- en schuifmechanismen voor buitenschrijnwerk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Voert preventief basisonderhoud uit van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(houtbewerkings)machines in veiligheidsmodus voor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Transporteert intern grondstoffen, constructieonderdelen en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veilig en op ergonomisch verantwoorde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beschermt voor transport (vochtigheid, temperatuur, lichtinval,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lost (interne) transportmiddelen conform de richtlijnen (max. gewicht, aantal,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tegen vervoersrisico’s (het zekeren van ladingen,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beschermings-, onderhouds- en afwerkingsproducten voor buitenschrijnwerk in hout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CNC-sturing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 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opspansystemen (manueel en machinaal)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lijmsoorten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afwerkingstechnieken voor buitenschrijnwerk in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((C)NC-gestuurde)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 van buitenschrijnwerk in hout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buitenschrijnwerk in hout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beslag, hang-, sluit- en schuifmechanismen voor buitenschrijnwerk</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eigen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aangeleverde (productie)gegevens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correct en overzichtelijk een hout-, meet- en materiaalstaat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zaagplan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uit te voeren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optimale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administratie: houdt planning en eventuele documenten die de ploegbaas overgemaakt heeft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visueel hoe houtelementen optimaal uit bool of gevierschaald hout gehaald kunnen worden (zaagwijze, vezelrichting, tekening, gebreken van het hout,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(werkstuktekeningen, instelgegevens, omrekeningstabellen,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(semi)computergestuurd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een CNC-programma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eenvoudige aanpassingen uit in een CNC-programma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te gebruiken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(werk)tekeningen en plannen en leidt af welke onderdelen (demontabel) vergaard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of bepaalde oppervlaktebehandelingen voor de vergaring moet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kwaliteit van de behandelde oppervlakte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materialen en onderneemt actie bij afwijkingen (gebreken, vochtigheid,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controle-instrumenten en interpreteert de controlegegevens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(houtbewerkings)machine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aan technisch onderhoud op</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(stof)afzuigapparatuur/installaties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&amp;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gebruikt persoonlijke beschermingsmiddelen, implementeert preventiemaatregelen voor omgeving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Meet op (hoogte, breedte, diepte,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bij en vult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leveringen in ontvangst en controleert de leveringen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controleert en hanteert materialen/gereedschappen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Kantrecht en/of kort ruw hout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Deelt plaatmateriaal optimaal in (richting, beschadiging,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Tekent uit te zagen onderdelen uit op hout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de onderdelen op de juiste afmeting uit volgens borderel of zaagplan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verwerkingsvolgorde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merktekens aan op de werkstukken (paringstekens,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Schrijft onderdelen volgens een éénvormige afschrijvingsmethode en maataanduiding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(snij)gereedschappen i.f.v. de uit te voeren bewerking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verspaningssets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materiaal en gereedschap en beoordeelt de conformiteit ervan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(snij)gereedschappen in/op de machine en stelt ze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(snij)gereedschappen veilig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en onderhoudt (snij)gereedschappen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en stelt hulpstukken en beveiligingen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proefstuk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veiligheidscontroles aan de (houtbewerkings)machines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 om hout te bewerken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tot ontruwde vlakken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Boort gaten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(gebogen) profileringen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verbindingen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Schuurt werkstukken tot de gewenste afwerkingsgraad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indien nodig, gebruik van mallen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Verlijmt verbindingsgedeelten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de onderdelen volgens een logische werkvolgorde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manuele en machinale opspantechnieken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mechanische verbindingstechnieken toe (nagelen, nieten, schroeven,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lijmresten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en merkt voor de volgende productiefase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beschermings- en/of afwerkingsproducten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diverse ondergronden voor (schuren, ontstoffen, ontvetten,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manueel en/of machinaal grond-, tussen- en afwerklagen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en retouches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(interne) codering aan (etiketten, labels,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afgewerkte werkstukken en slaat ze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uitsparingen voor beslag, hang-,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beslag, hang-, sluit- en schuifmechanismen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Kort schuifbeslag af tot gewenste lengte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beslag, hang-,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beslag, hang-, sluit- en schuifmechanismen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dichtingen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Integreert andere materialen aan het buitenschrijnwerk (glas, smeedwerk,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(houtbewerkings)machines in veiligheidsmodus voor het uitvoeren van onderhoud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veilig en op ergonomisch verantwoorde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beschermt voor transport (vochtigheid, temperatuur, lichtinval,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lost (interne) transportmiddelen conform de richtlijnen (max. gewicht, aantal,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tegen vervoersrisico’s (het zekeren van ladingen,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binnen ondernemingen.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weersomstandigheden,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(houtbewerkings)machines, gereedschappen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plannen en voorbereiden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opmeten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de  hout-, meet- en materiaalstaat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opmaken van het zaagplan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zijn werkvolgorde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werkzaamheden, het voorbereiden, bewerken, vergaren, (af)monteren, afwerken en controleren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gereedschappen en machines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datgene wat binnen zijn opdracht en competentie ligt te veranderen en aan te passen indien nodig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 technische voorschriften, productfiches, werktekeningen en plannen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voor de werkopdracht, (productie)gegevens, planning, melden van problemen/storingen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(onderhouds)technieker en/of derden voor storingen, technische interventies en/of onderhoud aan het machinepark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de eigen werkzaamheden voor de productie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(uitsmetten, opdelen, aftekenen, paren,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(houtbewerkings)machines in en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van buitenschrijnwerk in hout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oppervlakken van buitenschrijnwerk in hout (schuren, beschermen, afwerken,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regelt beslag, hang- en sluitwerk aan buitenschrijnwerk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buitenschrijnwerkelementen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intern grondstoffen, constructieonderdelen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Er zijn geen attesten vereist. </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