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0170</w:t>
      </w:r>
      <w:r>
        <w:t>)</w:t>
      </w:r>
    </w:p>
    <w:p w:rsidR="003B07E1" w:rsidRDefault="003B07E1" w:rsidP="003B07E1">
      <w:pPr>
        <w:pStyle w:val="DossierTitel"/>
      </w:pPr>
      <w:r>
        <w:t>Glaswerker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Glaswerker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het beroepscompetentieprofiel van het Fonds voor Vakopleiding in de Bouwnijverheid fvb - ffc constructiv. Deze benaming wordt algemeen gebruikt door de sector. De Competent-fiche F16071 gebruikt de benaming ‘Plaatser van schrijnwerk, glas en sloten (m/v)’. De Competent-fiche geeft ook andere benamingen zoals ‘Glaswerker’, ‘Glazenmaker’, ‘Glastechnieker-monteur’, ‘Glazenier’, ‘Glasplaatser’, ‘Plaatser van glazen wanden’,…</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glaswerker inspecteert en meet te plaatsen glasoppervlakten op, snijdt glas op maat, bewerkt glasplaten, brengt het glas ter plaatse, bereidt de plaatsing voor en plaatst het glas op de gewenste plek en werkt de plaatsing af teneinde glaspartijen te voorzien, te herstellen of te vervangen.’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2015</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p>
    <w:p w:rsidR="002C5C20" w:rsidRPr="00F0058F" w:rsidRDefault="002C5C20" w:rsidP="002C5C20">
      <w:pPr>
        <w:spacing w:after="0" w:line="240" w:lineRule="auto"/>
      </w:pPr>
      <w:r w:rsidRPr="00113690">
        <w:rPr>
          <w:color w:val="FF0000"/>
        </w:rPr>
        <w:lastRenderedPageBreak/>
        <w:t/>
      </w:r>
      <w:r>
        <w:rPr>
          <w:color w:val="FF0000"/>
        </w:rPr>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in teamverband (co 01371)</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Communiceert effectief en efficiënt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Wisselt informatie uit met collega’s en verantwoordelijken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Overlegt over de voorbereiding, uitvoering en afwerking van de opdracht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aan leidinggevenden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efficiënt samen met collega's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Volgt aanwijzingen van verantwoordelijken op</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zich flexibel aan (verandering van collega’s, …)</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met oog voor kwaliteit (co 01372)</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Evalueert de eigen werkzaamheden kwalitatief en kwantitatief, en stuurt desnoods bij</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Gaat zuinig om met materialen, gereedschappen, tijd en vermijdt verspilling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Houdt zich aan de regels voor traceerbaarheid van producten en uitgevoerde werken door het bijhouden van de etiketten en markering van de gebruikte materialen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met oog voor welzijn, veiligheid en milieu (co 01373)</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Herkent en signaleert gevaarlijke situaties, neemt gepaste maatregelen bij ongelukken en meldt ongevallen en incidenten volgens interne procedures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de voorschriften met betrekking tot netheid en hygiëne toe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ergonomisch</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aanwezigheid van en gebruikt PBM’s en CBM’s  volgens de specifieke voorschriften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Ziet er op toe dat veiligheids- en milieuvoorschriften worden gerespecteerd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Herkent, voorkomt en beschermt tegen specifieke risico’s zoals gevaarlijke en schadelijke stoffen (kwarts- en houtstof, …), lawaai, brand en explosies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Herkent, voorkomt en beschermt tegen specifieke risico’s zoals doorval en verwondingen bij glasbreuk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met oog voor energieprestaties van gebouwen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Sorteert afval volgens de richtlijnen en vraagt om informatie in geval van twijfel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water voor taken en schoonmaak efficiënt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energiestromen duurzaam</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Beperkt geluidshinder</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Gebruikt machines en gereedschappen (co 01374)</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Selecteert te gebruiken machines en gereedschappen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machines en gereedschappen voor gebruik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machines en gereedschappen op een veilige en efficiënte manier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Onderhoudt en reinigt de machines en gereedschappen na gebruik</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Organiseert zijn werkplek veilig en ordelijk  (co 01375)</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Ontvangt en begrijpt de opdracht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Richt de eigen werkplek in volgens voorschriften en/of instructies en houdt daarbij rekening met de algemene werforganisatie en de logische werkvolgorde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Werkt op hoogte (co 01376)</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Monteert en demonteert steigers volgens de instructies en veiligheidsregels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steigerklasse en doet een visuele controle van een steiger voor ingebruikname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Herkent en signaleert gebreken van de steiger en de steigeronderdelen aan de bevoegde persoon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de gepaste verankeringen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ladders volgens de veiligheidsregels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Installeert vangnetten en geschikte randbeveiliging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beschermingsmiddelen (PBM’s en CBM’s)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Bouwt goederenliften op en zekert die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Bedient de goederenlift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Gebruikt hefplatformen volgens voorschriften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Controleert de dimensies op de bouwplaats (co 01377)</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Meet op en berekent de glasoppervlakte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Verifieert op de werf de dimensies van het werkplan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Rapporteert aan de opdrachtgever en/of verantwoordelijke</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Snijdt enkel glas (co 01378)</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Legt het glas uit voor het snijden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Snijdt handmatig het glas tot op de juiste maat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Snijdt geautomatiseerd het glas tot op de juiste maat</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Bewerkt glas (co 01379)</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Bewerkt glas geautomatiseerd</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Slijpt en polijst glas en glasboorden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Boort gaten en voorziet uitsparingen in enkel glas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Zandstraalt glas</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Transporteert glas (co 01380)</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Transporteert glas in het atelier</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Verpakt en beschermt tegen glasbreuk</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Laadt glas in en af</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Bevestigt en beveiligt tegen vervoersrisico’s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Vervoert glas veilig naar de bouwplaats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Transporteert glas naar zijn definitieve of tijdelijke bestemming</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Beschermt het glas in het geval van tijdelijk opslag op de bouwplaats</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Plaatst en vervangt enkele en meerlagige glazen ramen en deuren (co 01381)</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Verwijdert, indien nodig, de te vervangen glazen ramen en deuren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indien nodig, de afmetingen van het  glas aan het bestaand profiel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het profiel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enkel glas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meerlagig glas</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Plaatst en vervangt glasgevels en glazen wanden (vloerdelen, zolderingen, balustrades, etalages, afscherming van glas-in-lood-ramen,…) (co 01382)</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Verwijdert, indien nodig, de te vervangen glasplaten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indien nodig, de afmetingen van het  glas aan het bestaand profiel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Positioneert de glasplaten (horizontaal, verticaal en schuin)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Bevestigt de glasplaten met behulp van profielen en/of steunberen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Schroeft glas vast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Verlijmt glaspartijen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de glasgevels en glazen wanden af</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Plaatst en vervangt glazen meubilair (spiegels en wandbekleding, kasten, tafels, stadsmeubilair,…) (co 01383)</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Verwijdert, indien nodig, het te vervangen glazen meubilair en/of onderdelen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Past, indien nodig, de afmetingen van het  glas aan het bestaand profiel aan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Controleert de dragende constructie</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Positioneert het glas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Bevestigt het glas</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het glazen meubilair af</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Plaatst het isolatiemateriaal (co 01384)</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Selecteert het isolatiemateriaal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het isolatiemateriaal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Plaatst de aansluitingsstukken</w:t>
      </w:r>
      <w:r w:rsidRPr="00113690">
        <w:rPr>
          <w:rFonts w:cstheme="minorHAnsi"/>
          <w:color w:val="FF0000"/>
        </w:rPr>
        <w:t/>
      </w:r>
    </w:p>
    <w:p w:rsidR="002C5C20" w:rsidRDefault="002C5C20" w:rsidP="002C5C20">
      <w:pPr>
        <w:pStyle w:val="Voetnoot"/>
      </w:pPr>
      <w:r w:rsidRPr="00F0058F">
        <w:t/>
      </w:r>
    </w:p>
    <w:p w:rsidR="002C5C20" w:rsidRPr="00A4228D" w:rsidRDefault="002C5C20" w:rsidP="002C5C20">
      <w:pPr>
        <w:pStyle w:val="ListParagraph"/>
        <w:numPr>
          <w:ilvl w:val="0"/>
          <w:numId w:val="14"/>
        </w:numPr>
        <w:spacing w:after="0" w:line="240" w:lineRule="auto"/>
      </w:pPr>
      <w:r w:rsidRPr="00113690">
        <w:rPr>
          <w:rFonts w:cstheme="minorHAnsi"/>
          <w:color w:val="FF0000"/>
        </w:rPr>
        <w:t/>
      </w:r>
      <w:r w:rsidRPr="00A4228D">
        <w:rPr>
          <w:rFonts w:cstheme="minorHAnsi"/>
        </w:rPr>
        <w:t>Plaatst lucht- en/of dampscherm (co 01385)</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Selecteert het lucht- en dampwerend materiaal</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Voert de banen uit</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Doorbreekt en integreert andere elementen</w:t>
      </w:r>
      <w:r w:rsidRPr="00113690">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13690">
        <w:rPr>
          <w:rFonts w:cstheme="minorHAnsi"/>
          <w:color w:val="FF0000"/>
        </w:rPr>
        <w:t/>
      </w:r>
      <w:r w:rsidRPr="00A4228D">
        <w:rPr>
          <w:rFonts w:cstheme="minorHAnsi"/>
        </w:rPr>
        <w:t>Werkt lucht- en dampdicht af</w:t>
      </w:r>
      <w:r w:rsidRPr="00113690">
        <w:rPr>
          <w:rFonts w:cstheme="minorHAnsi"/>
          <w:color w:val="FF0000"/>
        </w:rPr>
        <w:t/>
      </w:r>
    </w:p>
    <w:p w:rsidR="002C5C20" w:rsidRDefault="002C5C20" w:rsidP="002C5C20">
      <w:pPr>
        <w:pStyle w:val="Voetnoot"/>
      </w:pPr>
      <w:r w:rsidRPr="00F0058F">
        <w:t/>
      </w:r>
    </w:p>
    <w:p w:rsidR="00F0058F" w:rsidRPr="0057112E" w:rsidRDefault="00F0058F" w:rsidP="00597E29">
      <w:pPr>
        <w:spacing w:after="0" w:line="240" w:lineRule="auto"/>
        <w:rPr>
          <w:b/>
          <w:color w:val="595959" w:themeColor="text1" w:themeTint="A6"/>
          <w:sz w:val="26"/>
          <w:szCs w:val="26"/>
        </w:rPr>
      </w:pPr>
      <w:r w:rsidRPr="0057112E">
        <w:rPr>
          <w:b/>
          <w:color w:val="595959" w:themeColor="text1" w:themeTint="A6"/>
          <w:sz w:val="26"/>
          <w:szCs w:val="26"/>
        </w:rPr>
        <w:t/>
      </w:r>
      <w:r w:rsidR="000C04C6" w:rsidRPr="00597ADE">
        <w:rPr>
          <w:b/>
          <w:color w:val="595959" w:themeColor="text1" w:themeTint="A6"/>
          <w:sz w:val="26"/>
          <w:szCs w:val="26"/>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plaatsing en bevestigingsmethodes voor brandwerende, thermische en akoestische isolatie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plaatsing en bevestigingsmethodes voor lucht- en dampschermen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controle- en meetmethoden en -middelen (blowerdoor,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wiskunde: rekenen en meetkunde (basisgeometrie)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milieuzorgsystemen en -voorschriften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bouwplaatsorganisatie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veiligheids-, gezondheids-, hygiëne-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kwarts- en houtstof en andere gevaarlijke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elektriciteit, lawaai, trillingen, brand en explosies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bij glasbreuk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til- en werktechnieken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voor het veilig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PBM’s en CBM’s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voorschriften rond afvalbeheer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een geoptimaliseerd verbruik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uitzettingsvermogen van glas en het profiel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legende, symbolen en de schaal van het 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energieprestaties van gebouwen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beslag, hang- en sluitsystemen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handgereedschappen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oppervlaktebewerking (slijpen, zandstralen,…)  van glas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randbewerking (polijsten, slijpen, zagen, …) van glas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slijp- en polijstschijven (soorten, korrelgrootte en kwaliteit)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noodzakelijke hijstoestellen en hun veiligheidsvoorschriften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seinen en gebarencode bij het uitvoeren van hijs- en hefwerkzaamheden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raam- en deurconstructies (opbouw, ophanging, bevestiging,…)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afmetingen en posities van gaten en toegelaten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methodes voor het correct vastmaken, beveiligen en verpakken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veiligheidsprocedures die verband houden met het transport van glas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glas manueel en machinaal te laden, lossen en verplaatsen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steun-, afstands- en spatieblokjes bij het onderstoppen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gevolgen voor de ventilatie bij het vervangen van enkel glas door meerlagig glas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risico's van condensatie bij beglazing voor glasramen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van glasgevels (profielen, steunberen,…)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bevestigingstechnieken van binnen- en buitenbeglazing (geschroefd, gelijmd,…)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soorten lijm en ondergronden waarop het glas kan worden gelijmd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omstandigheden die de kwaliteit van het glas kunnen beïnvloeden (vochtigheid, belasting, …)</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manuele en mechanische plaatsings- en vervangingstechnieken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grondstoffen en hun eigenschappen (glassoorten, glasvervangende kunststoffen, pvc, aluminium, hout, staal,…)</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bevestigings-, afstel- en afdichtingsmaterialen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PBM’s en CBM’s = Persoonlijke en collectieve beschermingsmiddelen</w:t>
      </w:r>
      <w:r>
        <w:br/>
      </w:r>
      <w:r>
        <w:t/>
      </w:r>
      <w:r>
        <w:br/>
      </w:r>
      <w:r>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mondeling en/of schriftelijk kunnen rapporteren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communiceren met collega’s en derden: kunnen overleggen over de voorbereiding, uitvoering en afwerking van de opdracht en afstemmen van de eigen werkzaamheden op de activiteiten van anderen (bouwteam)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aanwezigheid van en kunnen gebruiken van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van kwarts- en houtstof en andere gevaarlijke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van elektriciteit, lawaai, trillingen, brand en explosies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voorkomen en beschermen tegen specifieke risico’s (glasbreuk,…) bij het transport van glas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en signaleren van gevaarlijke situaties, nemen van gepaste maatregelen bij ongelukken en melden van ongevallen en incidenten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en signaleren van gebreken bij het gebruik van ladders en steigers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begrijpen en controleren van plannen, werktekeningen, werkopgaveblad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en raadplegen van beschikbare en betrouwbare informatiebronnen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zorgzaam, efficiënt en veilig kunnen omgaan met materialen, gereedschappen en machines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sorteren van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tekenen van lijn, bogen en veelhoeken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 en nameten van dimensies en vorm en noteren van de metingen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berekeningen om de oppervlakte, dikte en gewicht van het glas te bepalen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van het werkplan en de leveringsbon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identificeren van maten en materialen op het 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over (technische) informatie en vragen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signaleren van verschillen tussen de verstrekte plannen en het bouwproject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van het geschikte glas en andere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en gebruiken van meet-, bewerkings-, plaatsings- en transportmaterieel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inspecteren van de werktafel om onzuiverheden te vermijden die het glas kunnen beschadigen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optimaal kunnen versnijden van het glas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markeren op het glas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regelen, afstellen en bedienen van een geautomatiseerde snijmachine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toezicht houden op de bewerkingen van de geautomatiseerde snijmachine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melden aan de leidinggevende van complexe storingen van de geautomatiseerde snijmachine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een preventief technisch onderhoud van de geautomatiseerde snijmachine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ontwerpen en maken van een zandstraalsjabloon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signaleren van obstakels voor de toegang tot de bouwplaats aan de bouwplaatsbeheerder en aan de leveranciers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gevraagde levering volledig en onbeschadigd 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het gewicht van het glas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en bedienen van het hijsmateriaal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veilig en schadevrij kunnen opslaan van glas op de bouwplaats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inschatten van de risico’s bij het verwijderen van glas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nagaan of het profiel waterpas staat en goed functioneert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nagaan of het gewicht en de dikte van het glas voor het profiel geschikt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nagaan of het glas (enkel of meerlagig) waterpas staat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nagaan van de dimensies en de tolerantie tussen het glas en de profielen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constructieopbouw en de afwerking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ondergrond geschikt is om er glas en spiegels op te lijmen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van de gepaste lijm</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kwalitatief en kwantitatief kunnen evalueren en desnoods bijsturen van zijn eigen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op vastgestelde problemen met betrekking tot kwaliteit, veiligheid, milieu, proces en techniek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oplossen van kleine storingen aan de geautomatiseerde snijmachine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ergonomische hef- en tiltechnieken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monteren en demonteren van steigers volgens instructies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ladders en steigers volgens de veiligheidsregels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van een mal voor complexe vormen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inklemmen van het glas bij het snijden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handmatig kunnen snijden van glas (haaks, in cirkelvormen,…)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slijp- en polijstmachines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koelwater en koelmiddelen bij  slijpen en polijsten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correct kunnen positioneren van een glasplaat onder de glasboor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zandstralen van glas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verpakken of afschermen van het glas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glaslatten en stopverf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het enkel of gebroken glas, vuil en kitresten uit de sponning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van glasscherven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steun-, afstands- en spatieblokjes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vastzetten van glas door vastklikken met glaslatten of mechanisch bevestigen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afdichten door kitten/mastieken, aanbrengen van celrubbers of gebruik van de siliconespuit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hijsen van het glas in het profiel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positioneren van het glas in het profiel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voorlopig vastmaken van (enkel of meerlagig)  glas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bevestigen van het glas via de buitenkant van het gebouw (gelijmde en geschroefde beglazing)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bevestigen van het glas in een lijst of profiel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ventilatieroosters in glas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begeleiden van het glas met behulp van glaszuigers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ophangen van spiegels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het isolatiemateriaal op uniforme en continue wijze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een lucht- en/of dampwerende laag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van een verbinding tussen banen van de lucht- en/of dampwerende laag, tussen glasgevel en tussen de andere delen van het gebouw</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de werkplaats en op bouwplaatsen (nieuwbouw), in bewoonde of in gebruik zijnde gebouwen (renovatie) en vergt de nodige mobiliteit en contactvaardigheid.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waarbij de nodige flexibiliteit belangrijk is om zich aan te passen aan wijzigingen van planning, omgeving, en klimatologische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gereedschap. Dit kan gevaar inhouden voor het klem raken van de machine, de terugslag van de machine, het stoten tegen voorwerpen, gevaar voor elektrocutie,…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het werken op hoogte, contact met gevaarlijke producten en werken in moeilijke houdingen en omstandigheden impliceren.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Binnen dit beroep maakt men gebruik van fragiele grondstoffen. Dit  kan gevaar inhouden voor  de beschadiging van het materiaal en het oplopen van snijwonden. De handelingen vergen dus de nodige oplettendheid en aangepaste veiligheidsvoorzieningen.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bouwplaats respecteren en PBM’s en CBM’s met zorg plaatsen,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plaatsings-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plannen en voorbereiden van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opmeten en verifiëren van dimensies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benodigde materialen en zijn werkvolgorde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snijden en bewerken van glas, plaatsen, afwerken en controleren van de werkzaamheden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 gezondheids- , kwaliteits- en milieuvoorschriften, codes van goede praktijk, technische voorschriften, productfiches, werktekeningen en plannen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betrekking tot zijn eigen werkzaamheden met collega’s en derden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leidinggevende voor de werkopdracht, planning, bijkomende instructies, technische vragen en melden van problemen/storingen.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(onderhouds)technieker en/of derden bij storingen, technische interventies en/of onderhoud aan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derden bij het bouwen van stellingen of uitvoeren van werken met hijswerktuigen waarvoor hij zelf niet bevoegd is</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kwaliteit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welzijn, veiligheid en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ordelijk organiseren van zijn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verifiëren van de dimensies op de bouwplaats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snijden van enkel glas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bewerken van glas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transporteren van grondstoffen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eenvoudige aanpassingen en herstellingen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aanpassen van een raamopening aan het profiel en het glas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plaatsen van enkel en meerlagig glas, binnen of buiten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plaatsen van glasgevels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installeren van binnen- of buitenbeglazing voor glasramen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installeren en onderhouden van binnen- en buitenelementen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plaatsen van het isolatiemateriaal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plaatsen van een lucht- en/of dampscherm</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Er zijn geen wettelijk verplichte attesten.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Voor het uitoefenen van bepaalde werkzaamheden en/of risicovolle taken zijn bepaalde attesten en/of certificaten vereist, zoals VCA, attest veilig werken op hoogte, …</w:t>
      </w:r>
      <w:r>
        <w:br/>
      </w:r>
      <w:r>
        <w:t/>
      </w:r>
      <w:r>
        <w:br/>
      </w:r>
      <w:r>
        <w:t>Het is steeds aangeraden de vigerende wetgeving te raadplegen, daar deze onderhevig kan zijn aan veranderingen.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