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Dekvloerlegger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BK-0168-3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Dekvloerlegger </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van F170301 gebruikt de benaming ‘Uitvoerder van metselwerk (m/v)’. De Competent-fiche geeft ook andere benamingen aan zoals ‘Dekvloerlegger’, ‘Chapelegger’, ‘Chapper’.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dekvloerlegger voorziet dragende vloeren, afzonderingslagen en/of isolerende lagen van een afwerklaag of dekvloer teneinde de vloer af te werken of voor te bereiden op de afwerking met diverse vloerbekledingen.’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neemt gepaste maatregelen bij ongelukken en meldt ongevallen en incidenten volgens interne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regels rond energieprestaties van gebouwen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asbesthoudende producten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zijn eigen werkzaamheden kwalitatief en kwantitief, en stuurt desnoods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algemene principes EPB</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–instrumenten</w:t>
      </w:r>
      <w:r w:rsidRPr="000F2A0A">
        <w:rPr>
          <w:sz w:val="22"/>
        </w:rPr>
        <w:t/>
      </w:r>
    </w:p>
    <w:p w:rsidR="000F2A0A" w:rsidRDefault="000F2A0A" w:rsidP="000F2A0A">
      <w:pPr>
        <w:pStyle w:val="Voetnoot"/>
        <w:numPr>
          <w:ilvl w:val="1"/>
          <w:numId w:val="14"/>
        </w:numPr>
      </w:pPr>
      <w:r w:rsidRPr="000F2A0A">
        <w:rPr>
          <w:sz w:val="22"/>
        </w:rPr>
        <w:t/>
      </w:r>
      <w:r>
        <w:rPr>
          <w:sz w:val="22"/>
        </w:rPr>
        <w:t>Kennis van elektrisch-, pneumatisch-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specifieke risico’s van gevaarlijke en schadelijke stoffen (cement en hulpstoffen, kwartsstof, houtstof, asbesthoudende producten, …), elektriciteit, lawaai, trillingen, brand, explosies, …</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milieu-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 (o.a. asbest,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signalisatie en brengt waarschuwingstekens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signalisatievoorschriften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op hoogte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de veiligheidsregels als toegangsmiddel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voor het veilig werken op hoogte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geoptimaliseerd verbruik en recuperatie van water, materialen en energie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Gebruikt machines en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gebruiken machines en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reinigt de machines en gereedschappen na gebruik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elektriciteit i.f.v.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rsidR="000F2A0A" w:rsidRDefault="000F2A0A" w:rsidP="000F2A0A">
      <w:pPr>
        <w:pStyle w:val="Voetnoot"/>
        <w:numPr>
          <w:ilvl w:val="1"/>
          <w:numId w:val="14"/>
        </w:numPr>
      </w:pPr>
      <w:r w:rsidRPr="000F2A0A">
        <w:rPr>
          <w:sz w:val="22"/>
        </w:rPr>
        <w:t/>
      </w:r>
      <w:r>
        <w:rPr>
          <w:sz w:val="22"/>
        </w:rPr>
        <w:t>Kennis van werking en veiligheidsaspecten van gebruikte machines en gereedschappen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Houdt werkadministratie bij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planning en werkdocumenten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Plaatst isolatiemateriaal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oneffenheden van het te isoleren oppervlak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Tekent isolatiematerialen af, snijdt en voegt deze samen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Bevestigt ze volgens type en positie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koudebruggen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zich van de continuïteit van de isolatie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het geplaatste isolatiemateriaal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basisprincipes van akoestische isolatie</w:t>
      </w:r>
      <w:r w:rsidRPr="000F2A0A">
        <w:rPr>
          <w:sz w:val="22"/>
        </w:rPr>
        <w:t/>
      </w:r>
    </w:p>
    <w:p w:rsidR="000F2A0A" w:rsidRDefault="000F2A0A" w:rsidP="000F2A0A">
      <w:pPr>
        <w:pStyle w:val="Voetnoot"/>
        <w:numPr>
          <w:ilvl w:val="1"/>
          <w:numId w:val="14"/>
        </w:numPr>
      </w:pPr>
      <w:r w:rsidRPr="000F2A0A">
        <w:rPr>
          <w:sz w:val="22"/>
        </w:rPr>
        <w:t/>
      </w:r>
      <w:r>
        <w:rPr>
          <w:sz w:val="22"/>
        </w:rPr>
        <w:t>Kennis van basisprincipes van thermische isolatie</w:t>
      </w:r>
      <w:r w:rsidRPr="000F2A0A">
        <w:rPr>
          <w:sz w:val="22"/>
        </w:rPr>
        <w:t/>
      </w:r>
    </w:p>
    <w:p w:rsidR="000F2A0A" w:rsidRDefault="000F2A0A" w:rsidP="000F2A0A">
      <w:pPr>
        <w:pStyle w:val="Voetnoot"/>
        <w:numPr>
          <w:ilvl w:val="1"/>
          <w:numId w:val="14"/>
        </w:numPr>
      </w:pPr>
      <w:r w:rsidRPr="000F2A0A">
        <w:rPr>
          <w:sz w:val="22"/>
        </w:rPr>
        <w:t/>
      </w:r>
      <w:r>
        <w:rPr>
          <w:sz w:val="22"/>
        </w:rPr>
        <w:t>Kennis van bouwknopen</w:t>
      </w:r>
      <w:r w:rsidRPr="000F2A0A">
        <w:rPr>
          <w:sz w:val="22"/>
        </w:rPr>
        <w:t/>
      </w:r>
    </w:p>
    <w:p w:rsidR="000F2A0A" w:rsidRDefault="000F2A0A" w:rsidP="000F2A0A">
      <w:pPr>
        <w:pStyle w:val="Voetnoot"/>
        <w:numPr>
          <w:ilvl w:val="1"/>
          <w:numId w:val="14"/>
        </w:numPr>
      </w:pPr>
      <w:r w:rsidRPr="000F2A0A">
        <w:rPr>
          <w:sz w:val="22"/>
        </w:rPr>
        <w:t/>
      </w:r>
      <w:r>
        <w:rPr>
          <w:sz w:val="22"/>
        </w:rPr>
        <w:t>Kennis van soorten en eigenschappen van isolatiematerialen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isolatietechnieken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Plaatst lucht- en/of dampscherm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het lucht- en dampwerende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banen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Doorbreekt en integreert andere elementen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lucht- en dampdicht af</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lucht- en dampschermen (soorten, eigenschappen, bevestigingen en aansluiting)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Bereidt de eigen werkzaamheden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werkmethode en de benodigde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draagvloer (stofvrij, vochtig of droog,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en/of bevochtigt de draagvloer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condities (temperatuur, luchtvochtigheid, afsluitingen, buitenopeningen,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bestaande elementen (raamwerk, muren, drempels,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Installeert aanvoerslangen en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opbouw en samenstelling van de dekvloer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de uiteindelijke hoogte/dikte van de dekvloer na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hoogtelijnen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Lijnt uit en zet waterpas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eigenschappen van draagvloeren en ondergronden: oppervlaktetoestand, hardheid, scheurvorming</w:t>
      </w:r>
      <w:r w:rsidRPr="000F2A0A">
        <w:rPr>
          <w:sz w:val="22"/>
        </w:rPr>
        <w:t/>
      </w:r>
    </w:p>
    <w:p w:rsidR="000F2A0A" w:rsidRDefault="000F2A0A" w:rsidP="000F2A0A">
      <w:pPr>
        <w:pStyle w:val="Voetnoot"/>
        <w:numPr>
          <w:ilvl w:val="1"/>
          <w:numId w:val="14"/>
        </w:numPr>
      </w:pPr>
      <w:r w:rsidRPr="000F2A0A">
        <w:rPr>
          <w:sz w:val="22"/>
        </w:rPr>
        <w:t/>
      </w:r>
      <w:r>
        <w:rPr>
          <w:sz w:val="22"/>
        </w:rPr>
        <w:t>Kennis van functionele berekeningen</w:t>
      </w:r>
      <w:r w:rsidRPr="000F2A0A">
        <w:rPr>
          <w:sz w:val="22"/>
        </w:rPr>
        <w:t/>
      </w:r>
    </w:p>
    <w:p w:rsidR="000F2A0A" w:rsidRDefault="000F2A0A" w:rsidP="000F2A0A">
      <w:pPr>
        <w:pStyle w:val="Voetnoot"/>
        <w:numPr>
          <w:ilvl w:val="1"/>
          <w:numId w:val="14"/>
        </w:numPr>
      </w:pPr>
      <w:r w:rsidRPr="000F2A0A">
        <w:rPr>
          <w:sz w:val="22"/>
        </w:rPr>
        <w:t/>
      </w:r>
      <w:r>
        <w:rPr>
          <w:sz w:val="22"/>
        </w:rPr>
        <w:t>Kennis van legende, symbolen en de schaal van het plan</w:t>
      </w:r>
      <w:r w:rsidRPr="000F2A0A">
        <w:rPr>
          <w:sz w:val="22"/>
        </w:rPr>
        <w:t/>
      </w:r>
    </w:p>
    <w:p w:rsidR="000F2A0A" w:rsidRDefault="000F2A0A" w:rsidP="000F2A0A">
      <w:pPr>
        <w:pStyle w:val="Voetnoot"/>
        <w:numPr>
          <w:ilvl w:val="1"/>
          <w:numId w:val="14"/>
        </w:numPr>
      </w:pPr>
      <w:r w:rsidRPr="000F2A0A">
        <w:rPr>
          <w:sz w:val="22"/>
        </w:rPr>
        <w:t/>
      </w:r>
      <w:r>
        <w:rPr>
          <w:sz w:val="22"/>
        </w:rPr>
        <w:t>Kennis van noodzaak van een onderlaag of uitvullaag</w:t>
      </w:r>
      <w:r w:rsidRPr="000F2A0A">
        <w:rPr>
          <w:sz w:val="22"/>
        </w:rPr>
        <w:t/>
      </w:r>
    </w:p>
    <w:p w:rsidR="000F2A0A" w:rsidRDefault="000F2A0A" w:rsidP="000F2A0A">
      <w:pPr>
        <w:pStyle w:val="Voetnoot"/>
        <w:numPr>
          <w:ilvl w:val="1"/>
          <w:numId w:val="14"/>
        </w:numPr>
      </w:pPr>
      <w:r w:rsidRPr="000F2A0A">
        <w:rPr>
          <w:sz w:val="22"/>
        </w:rPr>
        <w:t/>
      </w:r>
      <w:r>
        <w:rPr>
          <w:sz w:val="22"/>
        </w:rPr>
        <w:t>Kennis van samenstellingen en eigenschappen van cement- en harsgebonden dekvloermortels</w:t>
      </w:r>
      <w:r w:rsidRPr="000F2A0A">
        <w:rPr>
          <w:sz w:val="22"/>
        </w:rPr>
        <w:t/>
      </w:r>
    </w:p>
    <w:p w:rsidR="000F2A0A" w:rsidRDefault="000F2A0A" w:rsidP="000F2A0A">
      <w:pPr>
        <w:pStyle w:val="Voetnoot"/>
        <w:numPr>
          <w:ilvl w:val="1"/>
          <w:numId w:val="14"/>
        </w:numPr>
      </w:pPr>
      <w:r w:rsidRPr="000F2A0A">
        <w:rPr>
          <w:sz w:val="22"/>
        </w:rPr>
        <w:t/>
      </w:r>
      <w:r>
        <w:rPr>
          <w:sz w:val="22"/>
        </w:rPr>
        <w:t>Kennis van technieken en instrumenten voor pas- en uitzetwerk</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materialen (welke wel en welke niet met elkaar in aanraking mogen komen)</w:t>
      </w:r>
      <w:r w:rsidRPr="000F2A0A">
        <w:rPr>
          <w:sz w:val="22"/>
        </w:rPr>
        <w:t/>
      </w:r>
    </w:p>
    <w:p w:rsidR="000F2A0A" w:rsidRDefault="000F2A0A" w:rsidP="000F2A0A">
      <w:pPr>
        <w:pStyle w:val="Voetnoot"/>
        <w:numPr>
          <w:ilvl w:val="1"/>
          <w:numId w:val="14"/>
        </w:numPr>
      </w:pPr>
      <w:r w:rsidRPr="000F2A0A">
        <w:rPr>
          <w:sz w:val="22"/>
        </w:rPr>
        <w:t/>
      </w:r>
      <w:r>
        <w:rPr>
          <w:sz w:val="22"/>
        </w:rPr>
        <w:t>Kennis van voornaamste bindmiddelen, toeslagstoffen, hulpstoffen, specifieke additieven, coatings, …</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de gebruikte materialen en hun mengverhoudingen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opbouw en samenstelling van dekvloeren en onderlagen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Bereidt de uitvoering van een hechtende dekvloer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Borstelt een aanbrandlaag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Grondige kennis van eigenschappen van de gebruikte materialen en hun mengverhoudingen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opbouw en samenstelling van dekvloeren en onderlagen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Bereidt de uitvoering van een niet-hechtende dekvloer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scheidingslaag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randvoegen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richtlijnen voor het uitvoeren van voegen</w:t>
      </w:r>
      <w:r w:rsidRPr="000F2A0A">
        <w:rPr>
          <w:sz w:val="22"/>
        </w:rPr>
        <w:t/>
      </w:r>
    </w:p>
    <w:p w:rsidR="000F2A0A" w:rsidRDefault="000F2A0A" w:rsidP="000F2A0A">
      <w:pPr>
        <w:pStyle w:val="Voetnoot"/>
        <w:numPr>
          <w:ilvl w:val="1"/>
          <w:numId w:val="14"/>
        </w:numPr>
      </w:pPr>
      <w:r w:rsidRPr="000F2A0A">
        <w:rPr>
          <w:sz w:val="22"/>
        </w:rPr>
        <w:t/>
      </w:r>
      <w:r>
        <w:rPr>
          <w:sz w:val="22"/>
        </w:rPr>
        <w:t>Kennis van soorten voegen: uitvoeringsvoegen, verdeelvoegen (uitzettings- of krimpvoegen, scheidingsvoegen, rand- en omtrekvoegen, ...)</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de gebruikte materialen en hun mengverhoudingen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opbouw en samenstelling van dekvloeren en onderlagen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Bereidt de uitvoering van een zwevende dekvloer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diverse, al dan niet isolerende, onderlagen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thermische en/of akoestische isolatie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de isolerende onderlaag indien nodig met een primer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randvoegen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Dekt de isolatie af met een beschermfolie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Lijmt, last naden of laat de beschermfolie overlappen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basisprincipes van akoestische isolatie</w:t>
      </w:r>
      <w:r w:rsidRPr="000F2A0A">
        <w:rPr>
          <w:sz w:val="22"/>
        </w:rPr>
        <w:t/>
      </w:r>
    </w:p>
    <w:p w:rsidR="000F2A0A" w:rsidRDefault="000F2A0A" w:rsidP="000F2A0A">
      <w:pPr>
        <w:pStyle w:val="Voetnoot"/>
        <w:numPr>
          <w:ilvl w:val="1"/>
          <w:numId w:val="14"/>
        </w:numPr>
      </w:pPr>
      <w:r w:rsidRPr="000F2A0A">
        <w:rPr>
          <w:sz w:val="22"/>
        </w:rPr>
        <w:t/>
      </w:r>
      <w:r>
        <w:rPr>
          <w:sz w:val="22"/>
        </w:rPr>
        <w:t>Kennis van basisprincipes van thermische isolatie</w:t>
      </w:r>
      <w:r w:rsidRPr="000F2A0A">
        <w:rPr>
          <w:sz w:val="22"/>
        </w:rPr>
        <w:t/>
      </w:r>
    </w:p>
    <w:p w:rsidR="000F2A0A" w:rsidRDefault="000F2A0A" w:rsidP="000F2A0A">
      <w:pPr>
        <w:pStyle w:val="Voetnoot"/>
        <w:numPr>
          <w:ilvl w:val="1"/>
          <w:numId w:val="14"/>
        </w:numPr>
      </w:pPr>
      <w:r w:rsidRPr="000F2A0A">
        <w:rPr>
          <w:sz w:val="22"/>
        </w:rPr>
        <w:t/>
      </w:r>
      <w:r>
        <w:rPr>
          <w:sz w:val="22"/>
        </w:rPr>
        <w:t>Kennis van bouwknopen</w:t>
      </w:r>
      <w:r w:rsidRPr="000F2A0A">
        <w:rPr>
          <w:sz w:val="22"/>
        </w:rPr>
        <w:t/>
      </w:r>
    </w:p>
    <w:p w:rsidR="000F2A0A" w:rsidRDefault="000F2A0A" w:rsidP="000F2A0A">
      <w:pPr>
        <w:pStyle w:val="Voetnoot"/>
        <w:numPr>
          <w:ilvl w:val="1"/>
          <w:numId w:val="14"/>
        </w:numPr>
      </w:pPr>
      <w:r w:rsidRPr="000F2A0A">
        <w:rPr>
          <w:sz w:val="22"/>
        </w:rPr>
        <w:t/>
      </w:r>
      <w:r>
        <w:rPr>
          <w:sz w:val="22"/>
        </w:rPr>
        <w:t>Kennis van isolatiematerialen, lucht- en dampschermen (soorten, eigenschappen, bevestigingen en aansluiting)</w:t>
      </w:r>
      <w:r w:rsidRPr="000F2A0A">
        <w:rPr>
          <w:sz w:val="22"/>
        </w:rPr>
        <w:t/>
      </w:r>
    </w:p>
    <w:p w:rsidR="000F2A0A" w:rsidRDefault="000F2A0A" w:rsidP="000F2A0A">
      <w:pPr>
        <w:pStyle w:val="Voetnoot"/>
        <w:numPr>
          <w:ilvl w:val="1"/>
          <w:numId w:val="14"/>
        </w:numPr>
      </w:pPr>
      <w:r w:rsidRPr="000F2A0A">
        <w:rPr>
          <w:sz w:val="22"/>
        </w:rPr>
        <w:t/>
      </w:r>
      <w:r>
        <w:rPr>
          <w:sz w:val="22"/>
        </w:rPr>
        <w:t>Kennis van richtlijnen voor het uitvoeren van voegen</w:t>
      </w:r>
      <w:r w:rsidRPr="000F2A0A">
        <w:rPr>
          <w:sz w:val="22"/>
        </w:rPr>
        <w:t/>
      </w:r>
    </w:p>
    <w:p w:rsidR="000F2A0A" w:rsidRDefault="000F2A0A" w:rsidP="000F2A0A">
      <w:pPr>
        <w:pStyle w:val="Voetnoot"/>
        <w:numPr>
          <w:ilvl w:val="1"/>
          <w:numId w:val="14"/>
        </w:numPr>
      </w:pPr>
      <w:r w:rsidRPr="000F2A0A">
        <w:rPr>
          <w:sz w:val="22"/>
        </w:rPr>
        <w:t/>
      </w:r>
      <w:r>
        <w:rPr>
          <w:sz w:val="22"/>
        </w:rPr>
        <w:t>Kennis van soorten voegen: uitvoeringsvoegen, verdeelvoegen (uitzettings- of krimpvoegen, scheidingsvoegen, rand- en omtrekvoegen, ...)</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de gebruikte materialen en hun mengverhoudingen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opbouw en samenstelling van dekvloeren en onderlagen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Brengt de dekvloer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Mengt en verpompt de zand-cementmortel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Verspreidt de mortel over een deel van de draagvloer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indien nodig vezels of wapeningsnet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Verdicht en reit de dekvloer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de dekvloer effen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Spaant de dekvloer af en polijst deze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hoeken, kanten en uitsparingen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indien nodig, tijdelijk de dekvloer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eigenschappen van draagvloeren en ondergronden: oppervlaktetoestand, hardheid, scheurvorming</w:t>
      </w:r>
      <w:r w:rsidRPr="000F2A0A">
        <w:rPr>
          <w:sz w:val="22"/>
        </w:rPr>
        <w:t/>
      </w:r>
    </w:p>
    <w:p w:rsidR="000F2A0A" w:rsidRDefault="000F2A0A" w:rsidP="000F2A0A">
      <w:pPr>
        <w:pStyle w:val="Voetnoot"/>
        <w:numPr>
          <w:ilvl w:val="1"/>
          <w:numId w:val="14"/>
        </w:numPr>
      </w:pPr>
      <w:r w:rsidRPr="000F2A0A">
        <w:rPr>
          <w:sz w:val="22"/>
        </w:rPr>
        <w:t/>
      </w:r>
      <w:r>
        <w:rPr>
          <w:sz w:val="22"/>
        </w:rPr>
        <w:t>Kennis van redenen tot beschermen van een dekvloer (om snel drogen en scheurvorming te voorkomen)</w:t>
      </w:r>
      <w:r w:rsidRPr="000F2A0A">
        <w:rPr>
          <w:sz w:val="22"/>
        </w:rPr>
        <w:t/>
      </w:r>
    </w:p>
    <w:p w:rsidR="000F2A0A" w:rsidRDefault="000F2A0A" w:rsidP="000F2A0A">
      <w:pPr>
        <w:pStyle w:val="Voetnoot"/>
        <w:numPr>
          <w:ilvl w:val="1"/>
          <w:numId w:val="14"/>
        </w:numPr>
      </w:pPr>
      <w:r w:rsidRPr="000F2A0A">
        <w:rPr>
          <w:sz w:val="22"/>
        </w:rPr>
        <w:t/>
      </w:r>
      <w:r>
        <w:rPr>
          <w:sz w:val="22"/>
        </w:rPr>
        <w:t>Kennis van samenstellingen en eigenschappen van cement- en harsgebonden dekvloermortels</w:t>
      </w:r>
      <w:r w:rsidRPr="000F2A0A">
        <w:rPr>
          <w:sz w:val="22"/>
        </w:rPr>
        <w:t/>
      </w:r>
    </w:p>
    <w:p w:rsidR="000F2A0A" w:rsidRDefault="000F2A0A" w:rsidP="000F2A0A">
      <w:pPr>
        <w:pStyle w:val="Voetnoot"/>
        <w:numPr>
          <w:ilvl w:val="1"/>
          <w:numId w:val="14"/>
        </w:numPr>
      </w:pPr>
      <w:r w:rsidRPr="000F2A0A">
        <w:rPr>
          <w:sz w:val="22"/>
        </w:rPr>
        <w:t/>
      </w:r>
      <w:r>
        <w:rPr>
          <w:sz w:val="22"/>
        </w:rPr>
        <w:t>Kennis van toepassingsvoorwaarden van wapeningsnetten en vezels</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materialen (welke wel en welke niet met elkaar in aanraking mogen komen)</w:t>
      </w:r>
      <w:r w:rsidRPr="000F2A0A">
        <w:rPr>
          <w:sz w:val="22"/>
        </w:rPr>
        <w:t/>
      </w:r>
    </w:p>
    <w:p w:rsidR="000F2A0A" w:rsidRDefault="000F2A0A" w:rsidP="000F2A0A">
      <w:pPr>
        <w:pStyle w:val="Voetnoot"/>
        <w:numPr>
          <w:ilvl w:val="1"/>
          <w:numId w:val="14"/>
        </w:numPr>
      </w:pPr>
      <w:r w:rsidRPr="000F2A0A">
        <w:rPr>
          <w:sz w:val="22"/>
        </w:rPr>
        <w:t/>
      </w:r>
      <w:r>
        <w:rPr>
          <w:sz w:val="22"/>
        </w:rPr>
        <w:t>Kennis van voornaamste bindmiddelen, toeslagstoffen, hulpstoffen, specifieke additieven, coatings,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Voert gietvloeren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cement- of harsgebonden dekvloermortel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Dicht de draagvloer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Verpompt het mengsel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Verspreidt het mengsel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Ontlucht het mengsel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eventueel een slijt- of kleurlaag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Reit de vloeibare mortel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Poliert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eigenschappen van draagvloeren en ondergronden: oppervlaktetoestand, hardheid, scheurvorming</w:t>
      </w:r>
      <w:r w:rsidRPr="000F2A0A">
        <w:rPr>
          <w:sz w:val="22"/>
        </w:rPr>
        <w:t/>
      </w:r>
    </w:p>
    <w:p w:rsidR="000F2A0A" w:rsidRDefault="000F2A0A" w:rsidP="000F2A0A">
      <w:pPr>
        <w:pStyle w:val="Voetnoot"/>
        <w:numPr>
          <w:ilvl w:val="1"/>
          <w:numId w:val="14"/>
        </w:numPr>
      </w:pPr>
      <w:r w:rsidRPr="000F2A0A">
        <w:rPr>
          <w:sz w:val="22"/>
        </w:rPr>
        <w:t/>
      </w:r>
      <w:r>
        <w:rPr>
          <w:sz w:val="22"/>
        </w:rPr>
        <w:t>Kennis van samenstellingen en eigenschappen van cement- en harsgebonden dekvloermortels</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materialen (welke wel en welke niet met elkaar in aanraking mogen komen)</w:t>
      </w:r>
      <w:r w:rsidRPr="000F2A0A">
        <w:rPr>
          <w:sz w:val="22"/>
        </w:rPr>
        <w:t/>
      </w:r>
    </w:p>
    <w:p w:rsidR="000F2A0A" w:rsidRDefault="000F2A0A" w:rsidP="000F2A0A">
      <w:pPr>
        <w:pStyle w:val="Voetnoot"/>
        <w:numPr>
          <w:ilvl w:val="1"/>
          <w:numId w:val="14"/>
        </w:numPr>
      </w:pPr>
      <w:r w:rsidRPr="000F2A0A">
        <w:rPr>
          <w:sz w:val="22"/>
        </w:rPr>
        <w:t/>
      </w:r>
      <w:r>
        <w:rPr>
          <w:sz w:val="22"/>
        </w:rPr>
        <w:t>Kennis van voornaamste bindmiddelen, toeslagstoffen, hulpstoffen, specifieke additieven, coatings, …</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de gebruikte materialen en hun mengverhoudingen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opbouw en samenstelling van dekvloeren en onderlagen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Voert voegen en naden in dek- of gietvloeren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constructievoegen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voegprofielen aan ter bescherming van voegranden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de verdeelvoegen uit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eigenschappen van draagvloeren en ondergronden: oppervlaktetoestand, hardheid, scheurvorming</w:t>
      </w:r>
      <w:r w:rsidRPr="000F2A0A">
        <w:rPr>
          <w:sz w:val="22"/>
        </w:rPr>
        <w:t/>
      </w:r>
    </w:p>
    <w:p w:rsidR="000F2A0A" w:rsidRDefault="000F2A0A" w:rsidP="000F2A0A">
      <w:pPr>
        <w:pStyle w:val="Voetnoot"/>
        <w:numPr>
          <w:ilvl w:val="1"/>
          <w:numId w:val="14"/>
        </w:numPr>
      </w:pPr>
      <w:r w:rsidRPr="000F2A0A">
        <w:rPr>
          <w:sz w:val="22"/>
        </w:rPr>
        <w:t/>
      </w:r>
      <w:r>
        <w:rPr>
          <w:sz w:val="22"/>
        </w:rPr>
        <w:t>Kennis van richtlijnen voor het uitvoeren van voegen</w:t>
      </w:r>
      <w:r w:rsidRPr="000F2A0A">
        <w:rPr>
          <w:sz w:val="22"/>
        </w:rPr>
        <w:t/>
      </w:r>
    </w:p>
    <w:p w:rsidR="000F2A0A" w:rsidRDefault="000F2A0A" w:rsidP="000F2A0A">
      <w:pPr>
        <w:pStyle w:val="Voetnoot"/>
        <w:numPr>
          <w:ilvl w:val="1"/>
          <w:numId w:val="14"/>
        </w:numPr>
      </w:pPr>
      <w:r w:rsidRPr="000F2A0A">
        <w:rPr>
          <w:sz w:val="22"/>
        </w:rPr>
        <w:t/>
      </w:r>
      <w:r>
        <w:rPr>
          <w:sz w:val="22"/>
        </w:rPr>
        <w:t>Kennis van soorten voegen: uitvoeringsvoegen, verdeelvoegen (uitzettings- of krimpvoegen, scheidingsvoegen, rand- en omtrekvoegen, ...)</w:t>
      </w:r>
      <w:r w:rsidRPr="000F2A0A">
        <w:rPr>
          <w:sz w:val="22"/>
        </w:rPr>
        <w:t/>
      </w:r>
    </w:p>
    <w:p w:rsidR="000F2A0A" w:rsidRDefault="000F2A0A" w:rsidP="000F2A0A">
      <w:pPr>
        <w:pStyle w:val="Voetnoot"/>
        <w:numPr>
          <w:ilvl w:val="1"/>
          <w:numId w:val="14"/>
        </w:numPr>
      </w:pPr>
      <w:r w:rsidRPr="000F2A0A">
        <w:rPr>
          <w:sz w:val="22"/>
        </w:rPr>
        <w:t/>
      </w:r>
      <w:r>
        <w:rPr>
          <w:sz w:val="22"/>
        </w:rPr>
        <w:t>Kennis van soorten voegprofielen en de voorwaarden waaronder die aangebracht moeten worden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Voert herstelwerkzaamheden aan dekvloeren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Bakent de te herstellen gedeeltes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beschadigde gedeeltes van de dekvloer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het afval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Verzekert een goede aansluiting tussen het bestaande en het nieuwe gedeelte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nieuwe dekvloer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eigenschappen van draagvloeren en ondergronden: oppervlaktetoestand, hardheid, scheurvorming</w:t>
      </w:r>
      <w:r w:rsidRPr="000F2A0A">
        <w:rPr>
          <w:sz w:val="22"/>
        </w:rPr>
        <w:t/>
      </w:r>
    </w:p>
    <w:p w:rsidR="000F2A0A" w:rsidRDefault="000F2A0A" w:rsidP="000F2A0A">
      <w:pPr>
        <w:pStyle w:val="Voetnoot"/>
        <w:numPr>
          <w:ilvl w:val="1"/>
          <w:numId w:val="14"/>
        </w:numPr>
      </w:pPr>
      <w:r w:rsidRPr="000F2A0A">
        <w:rPr>
          <w:sz w:val="22"/>
        </w:rPr>
        <w:t/>
      </w:r>
      <w:r>
        <w:rPr>
          <w:sz w:val="22"/>
        </w:rPr>
        <w:t>Kennis van hergebruik van materialen</w:t>
      </w:r>
      <w:r w:rsidRPr="000F2A0A">
        <w:rPr>
          <w:sz w:val="22"/>
        </w:rPr>
        <w:t/>
      </w:r>
    </w:p>
    <w:p w:rsidR="000F2A0A" w:rsidRDefault="000F2A0A" w:rsidP="000F2A0A">
      <w:pPr>
        <w:pStyle w:val="Voetnoot"/>
        <w:numPr>
          <w:ilvl w:val="1"/>
          <w:numId w:val="14"/>
        </w:numPr>
      </w:pPr>
      <w:r w:rsidRPr="000F2A0A">
        <w:rPr>
          <w:sz w:val="22"/>
        </w:rPr>
        <w:t/>
      </w:r>
      <w:r>
        <w:rPr>
          <w:sz w:val="22"/>
        </w:rPr>
        <w:t>Kennis van noodzaak van een onderlaag of uitvullaag</w:t>
      </w:r>
      <w:r w:rsidRPr="000F2A0A">
        <w:rPr>
          <w:sz w:val="22"/>
        </w:rPr>
        <w:t/>
      </w:r>
    </w:p>
    <w:p w:rsidR="000F2A0A" w:rsidRDefault="000F2A0A" w:rsidP="000F2A0A">
      <w:pPr>
        <w:pStyle w:val="Voetnoot"/>
        <w:numPr>
          <w:ilvl w:val="1"/>
          <w:numId w:val="14"/>
        </w:numPr>
      </w:pPr>
      <w:r w:rsidRPr="000F2A0A">
        <w:rPr>
          <w:sz w:val="22"/>
        </w:rPr>
        <w:t/>
      </w:r>
      <w:r>
        <w:rPr>
          <w:sz w:val="22"/>
        </w:rPr>
        <w:t>Kennis van samenstellingen en eigenschappen van cement- en harsgebonden dekvloermortels</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materialen (welke wel en welke niet met elkaar in aanraking mogen komen)</w:t>
      </w:r>
      <w:r w:rsidRPr="000F2A0A">
        <w:rPr>
          <w:sz w:val="22"/>
        </w:rPr>
        <w:t/>
      </w:r>
    </w:p>
    <w:p w:rsidR="000F2A0A" w:rsidRDefault="000F2A0A" w:rsidP="000F2A0A">
      <w:pPr>
        <w:pStyle w:val="Voetnoot"/>
        <w:numPr>
          <w:ilvl w:val="1"/>
          <w:numId w:val="14"/>
        </w:numPr>
      </w:pPr>
      <w:r w:rsidRPr="000F2A0A">
        <w:rPr>
          <w:sz w:val="22"/>
        </w:rPr>
        <w:t/>
      </w:r>
      <w:r>
        <w:rPr>
          <w:sz w:val="22"/>
        </w:rPr>
        <w:t>Kennis van voornaamste bindmiddelen, toeslagstoffen, hulpstoffen, specifieke additieven, coatings, …</w:t>
      </w:r>
      <w:r w:rsidRPr="000F2A0A">
        <w:rPr>
          <w:sz w:val="22"/>
        </w:rPr>
        <w:t/>
      </w:r>
    </w:p>
    <w:p w:rsidR="000F2A0A" w:rsidRDefault="000F2A0A" w:rsidP="000F2A0A">
      <w:pPr>
        <w:pStyle w:val="Voetnoot"/>
        <w:numPr>
          <w:ilvl w:val="1"/>
          <w:numId w:val="14"/>
        </w:numPr>
      </w:pPr>
      <w:r w:rsidRPr="000F2A0A">
        <w:rPr>
          <w:sz w:val="22"/>
        </w:rPr>
        <w:t/>
      </w:r>
      <w:r>
        <w:rPr>
          <w:sz w:val="22"/>
        </w:rPr>
        <w:t>Grondige kennis van eigenschappen van de gebruikte materialen en hun mengverhoudingen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opbouw en samenstelling van dekvloeren en onderlagen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principes EPB</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basisprincipes van akoestische isolatie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basisprincipes van thermische isolatie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bouwknopen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draagvloeren en ondergronden: oppervlaktetoestand, hardheid, scheurvorming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i.f.v.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pneumatisch- en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berekeningen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hergebruik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isolatiematerialen, lucht- en dampschermen (soorten, eigenschappen, bevestigingen en aansluiting)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legende, symbolen en de schaal van het 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lucht- en dampschermen (soorten, eigenschappen, bevestigingen en aansluiting)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noodzaak van een onderlaag of uitvullaag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redenen tot beschermen van een dekvloer (om snel drogen en scheurvorming te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voor het uitvoeren van voegen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samenstellingen en eigenschappen van cement- en harsgebonden dekvloermortels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en eigenschappen van isolatiematerialen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voegen: uitvoeringsvoegen, verdeelvoegen (uitzettings- of krimpvoegen, scheidingsvoegen, rand- en omtrekvoegen,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voegprofielen en de voorwaarden waaronder die aangebracht moeten worden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gevaarlijke en schadelijke stoffen (cement en hulpstoffen, kwartsstof, houtstof, asbesthoudende producten, …), elektriciteit, lawaai, trillingen, brand, explosies,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en instrumenten voor pas- en uitzetwerk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toepassingsvoorwaarden van wapeningsnetten en vezels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milieu-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verenigbaarheid van materialen (welke wel en welke niet met elkaar in aanraking mogen 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soorten isolatietechnieken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voornaamste bindmiddelen, toeslagstoffen, hulpstoffen, specifieke additieven, coatings,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 (o.a. asbest,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en veiligheidsaspecten van gebruikte machines en gereedschappen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eigenschappen van de gebruikte materialen en hun mengverhoudingen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opbouw en samenstelling van dekvloeren en onderlagen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regels rond energieprestaties van gebouwen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Beperkt stofemissie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zijn werkplaats rekening houdend met een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werkplaats (ergonomisch)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signalisatie en brengt waarschuwingstekens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ladders volgens de veiligheidsregels als toegangsmiddel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te gebruiken machines en 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planning en werkdocumenten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Verzekert zich van de continuïteit van de isolatie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het lucht- en dampwerende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werkmethode en de benodigde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draagvloer (stofvrij, vochtig of droog,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condities (temperatuur, luchtvochtigheid, afsluitingen, buitenopeningen,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de opbouw en samenstelling van de dekvloer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de uiteindelijke hoogte/dikte van de dekvloer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hoogtelijnen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Lijnt uit en zet waterpas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Bakent de te herstellen gedeeltes af</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en signaleert gevaarlijke situaties, neemt gepaste maatregelen bij ongelukken en meldt ongevallen en incidenten volgens interne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asbesthoudende producten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zijn eigen werkzaamheden kwalitatief en kwantitief, en stuurt desnoods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Beperkt het lawaai: implementeert preventiemaatregelen voor omgeving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Verzekert een goede aansluiting tussen het bestaande en het nieuwe gedeelte</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reinigt de machines en gereedschappen na gebruik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oneffenheden van het te isoleren oppervlak bij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Tekent isolatiematerialen af, snijdt en voegt deze samen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Bevestigt ze volgens type en positie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Vermijdt koudebruggen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het geplaatste isolatiemateriaal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banen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Doorbreekt en integreert andere elementen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lucht- en dampdicht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en/of bevochtigt de draagvloer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bestaande elementen (raamwerk, muren, drempels,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Installeert aanvoerslangen en machines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Borstelt een aanbrandlaag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scheidingslaag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randvoegen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diverse, al dan niet isolerende, onderlagen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thermische en/of akoestische isolatie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Behandelt de isolerende onderlaag indien nodig met een primer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randvoegen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Dekt de isolatie af met een beschermfolie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Lijmt, last naden of laat de beschermfolie overlappen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Mengt en verpompt de zand-cementmortel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Verspreidt de mortel over een deel van de draagvloer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indien nodig vezels of wapeningsnet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Verdicht en reit de dekvloer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de dekvloer effen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Spaant de dekvloer af en polijst deze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hoeken, kanten en uitsparingen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indien nodig, tijdelijk de dekvloer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cement- of harsgebonden dekvloermortel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Dicht de draagvloer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Verpompt het mengsel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Verspreidt het mengsel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Ontlucht het mengsel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eventueel een slijt- of kleurlaag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Reit de vloeibare mortel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Poliert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constructievoegen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voegprofielen aan ter bescherming van voegranden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de verdeelvoegen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beschadigde gedeeltes van de dekvloer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het afval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nieuwe dekvloer aan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bouwplaatsen (nieuwbouw), in bewoonde of in gebruik zijnde gebouwen (renovatie) binnen ondernemingen en vergt de nodige mobiliteit en contactvaardigheid.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 voor het klem raken van de machine, de terugslag van de machine, het stoten tegen voorwerpen, gevaar voor elektrocutie,…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bouwplaats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(vooral bij het naleven van het opgelegde peil bij de toevoer van de dekmortel), gereedschappen en materialen (vooral bij op hoogte brengen, het afreien en het verzekeren van de vlakheid).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en aanbrengen van hechtende, niet-hechtende en zwevende dekvloeren, gietvloeren en het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en kwantiteit van zijn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de werkadministratie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 gezondheids- , kwaliteits- en milieuvoorschriften, codes van goede praktijk, technische voorschriften, productfiches, werktekeningen en plannen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zijn eigen werkzaamheden met collega’s en derden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leidinggevende voor de werkopdracht, planning, melden van problemen/storingen en bijkomende instructies.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werkadministratie bij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isolatiemateriaal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lucht- en/of dampscherm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eigen werkzaamheden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uitvoering van een hechtende dekvloer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uitvoering van een niet-hechtende dekvloer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uitvoering van een zwevende dekvloer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de dekvloer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gietvloeren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voegen en naden in dek- of gietvloeren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herstelwerkzaamheden aan dekvloeren uit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