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0156</w:t>
      </w:r>
      <w:r>
        <w:t>)</w:t>
      </w:r>
    </w:p>
    <w:p w:rsidR="003B07E1" w:rsidRDefault="003B07E1" w:rsidP="003B07E1">
      <w:pPr>
        <w:pStyle w:val="DossierTitel"/>
      </w:pPr>
      <w:r>
        <w:t>Microbrouwer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Microbrouwer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term wordt niet gebruikt in de Competent-fiche A141301 Ambachtelijk brouwer (m/v), maar is de algemeen gekende en aanvaarde benaming binnen de sector.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‘Het kiezen en afwegen van grondstoffen, het bedienen van de brouwinstallatie, het afwerken van het bier teneinde van een zelf ontworpen receptuur een bier te brouwen, op te volgen en af te vullen.’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2015</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de receptuur op  (co 01240)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bestaande receptuur op of stelt een nieuwe receptuur samen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brouwschema en volgt het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de grondstoffen uit in functie van de receptuur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of de grondstoffen voldoen aan de vooropgestelde kwaliteitseisen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Berekent de juiste hoeveelheid van elke grondstof en respecteert de verhoudingen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het analyseverslag van de grondstoffen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het toedieningstijdstip per grondstof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de juiste voorraad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de nodige brouwsels in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Behandelt de grondstoffen voor  (co 01241)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Weegt de grondstoffen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molen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Schroot* de mout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Stort de grondstoffen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de juiste temperatuur voor in functie van de grondstof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mout-water verhoudingen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de pH-waarde met de gepaste meettoestellen en past aan indien nodig</w:t>
      </w:r>
      <w:r w:rsidRPr="00127D6A">
        <w:rPr>
          <w:rFonts w:cstheme="minorHAnsi"/>
          <w:color w:val="FF0000"/>
        </w:rPr>
        <w:t/>
      </w:r>
    </w:p>
    <w:p w:rsidR="002C5C20" w:rsidRPr="002C5C20" w:rsidRDefault="002C5C20" w:rsidP="002C5C20">
      <w:pPr>
        <w:pStyle w:val="Voetnoot"/>
      </w:pPr>
      <w:r w:rsidRPr="00362EDF">
        <w:t/>
      </w:r>
      <w:r w:rsidRPr="006D6AE0">
        <w:br/>
        <w:t>*Schroten : malen of pletten van mout</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Maïscht* het brouwsel  (co 01242)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Verstijfselt* het ruwe graan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het brouwschema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de pH en past deze eventueel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de temperatuurtrappen op door de juiste temperatuur in te stellen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het temperatuurschema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de versuikering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het proces nauwgezet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Stopt het maïschen tijdig op de aangewezen temperatuur</w:t>
      </w:r>
      <w:r w:rsidRPr="00127D6A">
        <w:rPr>
          <w:rFonts w:cstheme="minorHAnsi"/>
          <w:color w:val="FF0000"/>
        </w:rPr>
        <w:t/>
      </w:r>
    </w:p>
    <w:p w:rsidR="002C5C20" w:rsidRPr="002C5C20" w:rsidRDefault="002C5C20" w:rsidP="002C5C20">
      <w:pPr>
        <w:pStyle w:val="Voetnoot"/>
      </w:pPr>
      <w:r w:rsidRPr="00362EDF">
        <w:t/>
      </w:r>
      <w:r w:rsidRPr="006D6AE0">
        <w:br/>
        <w:t>*MaÏsche: vrij dikke brij van gemalen mout (eventueel andere ongemoute granen en water). De grondstoffen worden samengevoegd in de beslagkuip om dan de 1ste stap in het brouwproces te ondergaan; maïschen</w:t>
      </w:r>
      <w:r>
        <w:br/>
      </w:r>
      <w:r>
        <w:t>*Verstijfselen : oplossen van de mout in water</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Filtert het beslag (co 01243)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het beslag over naar de filterkuip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het filterbed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Filtert de hoofdwort (en scheidt de wort van de draf)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helderheid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Wast het beslag uit in functie van het vooraf bepaald extractgehalte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regelmatig het aantal graden extract met het gepaste meettoestel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de draf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het wort over naar de kookketel</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Kookt het wort  (co 01244)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het wort aan de kook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Dient op het gepaste tijdstip hop en/of kruiden toe volgens receptuur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het extract en past het eventueel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het volume door inkoken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een pH-meting bij aanvang van het koken en past het eventueel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kookduur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verdamping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Koelt en klaart het wort  (co 01394)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Wacht tot het brouwsel de gewenste temperatuur bereikt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de hoppartikels en de warme trub*</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koeler en de leidingen hygiënisch door sterilisatie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Ontsmet de tank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Injecteert steriele lucht in het gekoelde wort</w:t>
      </w:r>
      <w:r w:rsidRPr="00127D6A">
        <w:rPr>
          <w:rFonts w:cstheme="minorHAnsi"/>
          <w:color w:val="FF0000"/>
        </w:rPr>
        <w:t/>
      </w:r>
    </w:p>
    <w:p w:rsidR="002C5C20" w:rsidRPr="002C5C20" w:rsidRDefault="002C5C20" w:rsidP="002C5C20">
      <w:pPr>
        <w:pStyle w:val="Voetnoot"/>
      </w:pPr>
      <w:r w:rsidRPr="00362EDF">
        <w:t/>
      </w:r>
      <w:r w:rsidRPr="006D6AE0">
        <w:br/>
        <w:t>*Trub : eiwitbreuk. Het zijn eiwitten die uitvlokken tijdens het koken. Trub is een afvalproduct en wordt gebruikt als veevoeder. Het is zeer geschikt als voeder voor vleesvarkens.</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Gist het brouwsel in (co 01245)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de gisttank voor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Laat het gekoelde wort in de gistingskuip vergisten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Voegt de gepaste hoeveelheid gist of droge gist toe aan het brouwsel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vergisting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Vult het brouwsel af  (co 01246)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het afvultijdstip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zo zuurstofvrij mogelijk en hygiënisch af</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de fermentatie op en voegt suikers, zuren, gist, hop toe volgens de basisgrondstoffen, de analyses en de degustatie  (A141301 Id17691-c)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het recept en de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Berekent hoeveelheden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stalen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instrumenten voor staalname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voorschriften voor staalname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Vergelijkt waarden van stalen en testen met richtwaarden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Beoordeelt het fermentatieproces (waarden, uitzicht, geur, smaak,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omgevingstemperatuur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Stuurt de fermentatie bij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gegevens (tijdstip, waarden,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Tapt het brouwsel na fermentatie af en werkt af (filteren, zuiveren, gist verwijderen) (A141301 Id17535-c)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het einde van het fermentatieproces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het tijdstip van overpompen op basis van meting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Pompt het brouwsel manueel of automatisch over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het bezinksel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verdere klaring van het brouwsel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zo veel mogelijk zuurstofvrij</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Vult het bier af, sluit de vaten en/of flessen af en etiketteert  (A141301 Id7445-c)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het einde van de lagering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flessen of vaten (manueel of automatisch)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Voegt de juiste hoeveelheden gist en suikers toe voor de nagisting en controleert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Sluit flessen met een kurk, kroonkurk of schroefdop,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Steriliseert de afvulinstallatie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een etiket met de gegevens van het product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traceerbaarheid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richtlijnen toe voor opslag in de warme 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wetgeving inzake accijnzen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Verzadigt vatenbier in functie van het tappen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materieel, installaties, kuipen, vaten en ruimtes schoon en hygiënisch  (A141301 Id16235-c)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en ontsmet gistvaten, leidingen, materiaal, … na elke stap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zeer steriel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permanent de kwaliteit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gepast schoonmaakmaterieel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opdracht (reinigen, ontsmetten,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een hoeveelheid product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de werkplek en het materieel na gebruik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zuiverheid van vaten, kuipen, flessen, … voor het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richtlijnen voor voedselveiligheid en hygiëne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Schenkt bieren uit fles of via tapinstallatie  (co 01247)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Schenkt/tapt het bier op de juiste temperatuur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juiste koeling op het bier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Schenkt flessenbier op de gepaste wijze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een tapinstallatie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de juiste druk bij het tappen van een bier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Respecteert de persoonlijke hygiëne  (co 01248)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Wast en ontsmet de handen volgens de hygiënische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Wast de handen alvorens de grondstoffen en materiaal aan te raken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Bedekt eventuele wonden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werk- en beschermkledij volgens de hygiënische richtlijnen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de werkomgeving, het gereedschap en de ruimtes schoon en houdt ze hygiënisch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ordelijk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staat van het materieel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de werkplek en het materieel systematisch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schoonmaakmaterieel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een hoeveelheid product volgens het oppervlak en de vervuiling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en desinfecteert het materieel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richtlijnen voor voedselveiligheid en hygiëne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en behandelt afval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milieuvoorschriften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hef- en tiltechnieken toe</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Volgt de eigen voorraad op </w:t>
      </w:r>
      <w:r>
        <w:rPr>
          <w:rFonts w:cstheme="minorHAnsi"/>
        </w:rPr>
        <w:t xml:space="preserve"> </w:t>
      </w:r>
      <w:r w:rsidRPr="00A4228D">
        <w:rPr>
          <w:rFonts w:cstheme="minorHAnsi"/>
        </w:rPr>
        <w:t>(A141301 Id18152-c)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gegevens bij over het verbruik van grondstoffen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registratiesoftware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tijdig tekorten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Stuurt niet-conforme leveringen terug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preventief of correctief basisonderhoud van materiaal, uitrustingen of machines uit of laat het uitvoeren </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werking van machines of uitrustingen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Merkt afwijkingen, storingen of nood aan preventief onderhoud op aan materiaal, uitrustingen of machines en onderneemt de gepaste actie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de onderhoudsrichtlijnen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eenvoudige onderhoudswerkzaamheden of herstellingen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beroep op externen voor grote onderhoudswerkzaamheden of complexe herstellingen</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relevante chemie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grondstoffen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brouwsystemen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meetapparatuur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productieplanning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opbouw van een eenvoudige brouwinstallatie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relevante 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relevante verwarmingstechnieken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gistpropagatie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principes van alcoholische fermentatie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reinigings- en ontsmettingsproducten en -procedures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schenken van bieren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interpretatie van meet- en analyseresultaten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procedures voor staalname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registratiesystemen en -software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gebruik van weegapparatuur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brouwproces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meest voorkomende beluchtingstechnieken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eenvoudige klaringstechnieken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eenvoudige verzadigingstechnieken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kwaliteitscontrolesystemen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conversie van meeteenheden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voor desinfecteren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wetgeving inzake accijnzen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bewaaromstandigheden van bieren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recepturen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rekenvaardigheid m.b.t. verhoudingen berekenen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bedienen van een tapinstallatie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en -procedures voor preventief basisonderhoud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veiligheidsvoorschriften en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m.b.t. afvalsortering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voor grondstoffen, tussenproducten en eindproducten en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voedselveiligheid en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relevante koelingsystemen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schroottechnieken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het beslaan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brouwketel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filterkuip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eenvoudige afvultechnieken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afstelling van een eenvoudige afvulmachine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relevante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de molen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(bedrijfs)voorschriften en procedures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Generiek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van de grondstoffen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inplannen van de nodige brouwsels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en controleren van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milieu-, veiligheids- en hygiënerichtlijnen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van hoeveelheden en verhoudingen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vergelijken van stalen en testen met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van 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omgevingstemperatuur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sluiten van vaten en flessen en het etiketteren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controleren en optimaliseren van alle fasen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van douane en accijnsverplichtingen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schoonhouden van de werkplek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manueel of computergestuurd instellen van machine(onderdelen)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instrumenten voor de productcontrole op basis van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strikt kunnen naleven van voedselveiligheidsvoorschriften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juiste samenstelling van de grondstoffen en de juiste verhoudingen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wanneer het maïschen gestopt moet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juiste helderheid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het juiste tijdstip voor het toedienen van grondstoffen en kruiden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het verbruik van grondstoffen via eenvoudige registratie of registratiesoftware en het noteren van gegevens (tijdstip, waarde, ….) in functie van het brouwproces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van afwijkingen, storingen of nood aan preventief onderhoud aan materiaal, uitrustingen of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nieuwe receptuur of opvolgen van een bestaand recept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uitvoeren en opvolgen van het brouwschema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nagaan of de grondstoffen voldoen aan de gestelde kwaliteitseisen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het analyseverslag van de grondstoffen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voorbereiden van de juiste temperatuur in functie van de grondstof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mout-waterverhoudingen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meten en aanpassen van de pH-waarde indien noodzakelijk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opbouwen van de temperatuurtrappen via het instellen van de juiste temperatuur en het bewaken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meten van de versuikering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meten van het aantal graden extract met gepast meettoestel op gepast tijdstip en eventueel het aanpassen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respecteren/bepalen van de kookduur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vergisting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het afvultijdstip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van hoeveelheden in functie van de fermentatie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fermentatie en het beoordelen van het fermentatieproces (waarden, uitzicht, geur, smaak,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bijsturen van de fermentatie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einde van het fermentatieproces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het tijdstip van overpompen van het brouwsel op basis van 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einde van de lagering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toevoegen van de juiste hoeveelheden gist en suikers in functie van nagisting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traceerbaarheid en wetgeving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richtlijnen voor opslag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permanent kunnen bewaken van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hanteren van de juiste koeling en druk bij het tappen van bier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milieuvoorschriften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 Specifiek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eigen voorraad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werking van machines of uitrustingen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Generiek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voorzien van de juiste voorraad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bijsturen van het fermentatieproces bij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bijsturen van het brouwproces bij onvoorziene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beoordelen van de kwaliteit van bier via sensorische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oplossen van problemen bij het tappen van bier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bij problemen van kwaliteit, veiligheid en milieu</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bijregelen van de brouwerij-installatie(s)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aanpassen van de planning aan gewijzigde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accuraat reageren bij een vermoeden van problemen met de voedselveiligheid</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Specifiek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terugsturen van grondstoffen en materialen bij niet-conforme leveringen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gepaste en adequaat reageren bij afwijkingen en storingen aan machines en uitrustingen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br/>
      </w:r>
      <w:r>
        <w:t>Generiek</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afwegen van grondstoffen en ingrediënten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hanteren van diverse meettoestellen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een brouwinstallatie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een afvulapparaat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overbrengen van het beslag naar de filterkuip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een filterkuip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filteren van beslag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draf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sluiten van flessen (kurk, kroonkurk, schroefdop,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 en hygiënisch houden van ruimtes, materieel, vaten en installaties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schoonmaakmaterieel en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van de werkplek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molen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schroten van de mout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storten van de grondstoffen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maïschen van het brouwsel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overbrengen van de wort naar de kookketel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koken van de wort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bepalen van het volume door inkoken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hoppartikels en warme trub</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koelen en klaren van wort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steriliseren van koeler, leidingen, afvulinstallatie,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ontsmetten van de gisttank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afvullen van het brouwsel op een zo zuurstofvrij mogelijke en hygiënische wijze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hanteren van instrumenten voor staalname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aftappen (manueel of automatisch) van het brouwsel na fermentatie en verder afwerken (filteren, zuiveren, gist verwijderen)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het bezinksel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steriel werken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etiketten met productgegevens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verzadigen van vatenbier in functie van het tappen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schenken/tappen van bier op gepaste wijze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een tapinstallatie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richtlijnen voor persoonlijke hygiëne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hanteren van ergonomische hef- en tiltechnieken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t/>
      </w:r>
      <w:r w:rsidRPr="006E5A9C">
        <w:t> Specifiek</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preventief en correctief basisonderhoud of eenvoudige herstellingen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onderhoudsrichtlijnen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een microbrouwerij.</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microbrouwer werkt in een omgeving waar meerdere zaken op elkaar moeten afgestemd en opgevolgd worden: de stock van grondstoffen, het brouwen van het bier, de fermentatie, de afvulling en de bewaring van het afgewerkte product.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kan verplaatsingen binnen het bedrijf met zich meebrengen.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microbrouwer verzorgt ook het transport van de producten.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microbrouwer moet omgaan met een verscheidenheid aan eenvoudige machines en gereedschappen.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microbrouwer moet permanent aandacht hebben voor het naleven van een waaier aan reglementeringen inzake kwaliteitsnormen, veiligheid, milieu, welzijn, hygiëne,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permanent naleven van voedsel- en hygiënevoorschriften is cruciaal.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microbrouwer moet aandacht hebben voor de eigen veiligheid tijdens het werken met en rond de brouwinstallatie(s) en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microbrouwer moet het aanbod afstemmen op de markt.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 vereist langdurig rechtstaan en het hanteren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opvolging van de verschillende productiestappen vereist bijzondere aandacht en concentratie in het belang van het eindproduct. De microbrouwer moet daarbij alle opeenvolgende handelingen van het brouwproces op een correcte wijze uitvoeren met respect voor de ideale tijdsperiode en de 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microbrouwer moet in alle omstandigheden kwaliteitsvol, klantgericht en flexibel kunnen handelen.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 het brouwen van bier, de bediening van de brouwinstallatie, het opvolgen van de vergisting, het bepalen van het afvultijdstip, de toevoer van grondstoffen, de opvolging en controle van de kwaliteit van de producten.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tijdschema en planning, veiligheids- en milieuprocedures, HACCP-normen, douane en accijnzen, de regelgeving inzake oorsprongsbenaming, etikettering en traceerbaarheid.</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br/>
      </w:r>
      <w:r>
        <w:t>Generiek</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goed uitgewerkte en/of opgevolgde receptuur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Opstelling, uitvoering en opvolging van het brouwschema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Kwaliteitsvolle grondstoffen in functie van de receptuur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Bepaling per grondstof van het toedieningstijdstip (wort, hop, kruiden,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Voorbehandeling van grondstoffen (schroten van mout)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Gestorte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maïschen van het brouwsel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Regelmatige staalnames en opvolging volgens voorschrift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Opgevolgd fermentatieproces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Berekening van de hoeveelheden en de correcte verhoudingen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Afgewerkt bier na fermentatie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Toegepaste richtlijnen voor opslag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Gecontroleerde eindproducten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Correcte hantering van machines en gereedschappen volgens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Zorgvuldig genoteerde en opgevolgde gegevens over het product (pH-waarde, temperatuurschema, versuikeringsproces,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Bepaling van volume, helderheid, kookduur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Gekoelde en geklaarde wort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Hygiënisch ontsmette leidingen, apparatuur, tanken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Opgevolgde vergisting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Afgevuld brouwsel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Staalname en opvolging volgens voorschrift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Beoordeling fermentatieproces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Geëtiketteerde flessen en vaten met gerespecteerde traceerbaarheid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Toegepaste hygiëne- en veiligheidsrichtlijnen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Persoonlijke hygiëne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Opgeruimde werkplek met gesorteerd afval volgens de richtlijnen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Schenking of het tappen van bieren conform de richtlijnen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Onderhouden machines en uitrustingen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Opgevolgde en gecontroleerde eigen voorraad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Medisch attest, volgens de wettelijke regelgeving, om te mogen werken in de voedingsindustrie. </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