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Werkplaatsbuitenschrijnwerker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BK-0043-3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Werkplaatsbuitenschrijnwerker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Competent-fiche H220601 Werkplaatsschrijnwerker.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voorbereiden van de eigen werkzaamheden en het verwerken van de grondstoffen, het in- en omstellen van (hout-, kunststof- en/of metaalbewerkings)machines, het bewerken, vergaren, afmonteren en afwerken van onderdelen voor buitenschrijnwerk teneinde buitenschrijnwerk in hout, kunststof en aluminium/metaal zoals ramen, deuren, poorten, samengesteld buitenschrijnwerk, gevelbekleding, luiken, … aan de hand van een werkopdracht te vervaardigen.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F0058F" w:rsidRDefault="000C04C6" w:rsidP="003B07E1">
      <w:pPr>
        <w:shd w:val="clear" w:color="auto" w:fill="FFFFFF"/>
        <w:spacing w:after="0" w:line="240" w:lineRule="auto"/>
        <w:rPr>
          <w:rFonts w:eastAsia="Times New Roman" w:cs="Arial"/>
          <w:szCs w:val="20"/>
          <w:lang w:val="nl-NL" w:eastAsia="nl-NL"/>
        </w:rPr>
      </w:pPr>
    </w:p>
    <w:p w:rsidR="00A65B34" w:rsidRDefault="00A65B34" w:rsidP="00A65B34">
      <w:pPr>
        <w:pStyle w:val="Titel22"/>
      </w:pPr>
      <w:r>
        <w:t>DEELKWALIFICATIES</w:t>
      </w:r>
    </w:p>
    <w:p w:rsidR="00A65B34" w:rsidRPr="00E426BC" w:rsidRDefault="00A65B34" w:rsidP="00A65B34">
      <w:pPr>
        <w:spacing w:after="0" w:line="240" w:lineRule="auto"/>
      </w:pPr>
      <w:r w:rsidRPr="00E426BC">
        <w:t>Deze beroepskwalificatie 'Werkplaatsbuitenschrijnwerker' omvat de deelkwalificatie 'Vervaardiger buitenschrijnwerk aluminium/metaal' (BK-0043-3-DBK-01) die bestaat uit de volgende competenties: 1, 2, 3, 4, 5, 6, 7, 8, 9, 10, 13, 16, 18, 19, 20, 21</w:t>
      </w:r>
    </w:p>
    <w:p w:rsidR="00A65B34" w:rsidRPr="00E426BC" w:rsidRDefault="00A65B34" w:rsidP="00A65B34">
      <w:pPr>
        <w:spacing w:after="0" w:line="240" w:lineRule="auto"/>
      </w:pPr>
      <w:r w:rsidRPr="00E426BC">
        <w:t>Deze beroepskwalificatie 'Werkplaatsbuitenschrijnwerker' omvat de deelkwalificatie 'Vervaardiger buitenschrijnwerk kunststof' (BK-0043-3-DBK-02) die bestaat uit de volgende competenties: 1, 2, 3, 4, 5, 6, 7, 8, 9, 10, 12, 15, 18, 19, 20, 21</w:t>
      </w:r>
    </w:p>
    <w:p w:rsidR="00A65B34" w:rsidRPr="00F0058F" w:rsidRDefault="00A65B34" w:rsidP="00A65B34">
      <w:pPr>
        <w:spacing w:after="0" w:line="240" w:lineRule="auto"/>
        <w:rPr>
          <w:rFonts w:eastAsia="Times New Roman"/>
          <w:b/>
          <w:szCs w:val="24"/>
        </w:rPr>
      </w:pPr>
      <w:r w:rsidRPr="00E426BC">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2019</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gevaarlijke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 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&amp;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gebruikt persoonlijke beschermingsmiddelen,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(kunststofbewerkings)machines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(metaalbewerkings)machines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Plant en bereidt de eigen werkzaamheden voor de productie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eigen werkopdracht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aangeleverde (productie)gegevens (aantal, compleetheid, juistheid,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op (hoogte, breedte, diepte,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correct en overzichtelijk een hout-, meet- en materiaalstaat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zaagplan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uit te voeren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een optimale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administratie: houdt planning en eventuele documenten die de ploegbaas overgemaakt heeft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kunststof in functie van buitenschrijnwerk</w:t>
      </w:r>
      <w:r w:rsidRPr="000F2A0A">
        <w:rPr>
          <w:sz w:val="22"/>
        </w:rPr>
        <w:t/>
      </w:r>
    </w:p>
    <w:p w:rsidR="000F2A0A" w:rsidRDefault="000F2A0A" w:rsidP="000F2A0A">
      <w:pPr>
        <w:pStyle w:val="Voetnoot"/>
        <w:numPr>
          <w:ilvl w:val="1"/>
          <w:numId w:val="14"/>
        </w:numPr>
      </w:pPr>
      <w:r w:rsidRPr="000F2A0A">
        <w:rPr>
          <w:sz w:val="22"/>
        </w:rPr>
        <w:t/>
      </w:r>
      <w:r>
        <w:rPr>
          <w:sz w:val="22"/>
        </w:rPr>
        <w:t>Basiskennis van aluminium/metaal in functie van buitenschrijnwerk</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hout</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kunststof</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aluminium/metaal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Controleert (de voorraad) grondstoffen en materialen (beschikbaarheid, tekorten, hoeveelheid, kwaliteitsafwijkingen,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bij en vult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 en materialen en onderneemt actie bij afwijkingen (gebreken, vochtigheid,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leveringen in ontvangst en controleert de leveringen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controleert en hanteert materialen/gereedschappen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kunststof in functie van buitenschrijnwerk</w:t>
      </w:r>
      <w:r w:rsidRPr="000F2A0A">
        <w:rPr>
          <w:sz w:val="22"/>
        </w:rPr>
        <w:t/>
      </w:r>
    </w:p>
    <w:p w:rsidR="000F2A0A" w:rsidRDefault="000F2A0A" w:rsidP="000F2A0A">
      <w:pPr>
        <w:pStyle w:val="Voetnoot"/>
        <w:numPr>
          <w:ilvl w:val="1"/>
          <w:numId w:val="14"/>
        </w:numPr>
      </w:pPr>
      <w:r w:rsidRPr="000F2A0A">
        <w:rPr>
          <w:sz w:val="22"/>
        </w:rPr>
        <w:t/>
      </w:r>
      <w:r>
        <w:rPr>
          <w:sz w:val="22"/>
        </w:rPr>
        <w:t>Basiskennis van aluminium/metaal in functie van buitenschrijnwerk</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Bereidt de grondstoffen voor op de werkopdracht (uitsmetten, opdelen, aftekenen, paren,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Kantrecht en/of kort ruw hout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visueel hoe houtelementen optimaal uit bool of gevierschaald hout gehaald kunnen worden (zaagwijze, vezelrichting, tekening, gebreken van het hout,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plaatmateriaal optimaal in (richting, beschadiging,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uit te zagen onderdelen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de onderdelen op de juiste afmeting uit volgens borderel of zaagplan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onderdelen volgens een éénvormige afschrijvingsmethode en maataanduiding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kunststof in functie van buitenschrijnwerk</w:t>
      </w:r>
      <w:r w:rsidRPr="000F2A0A">
        <w:rPr>
          <w:sz w:val="22"/>
        </w:rPr>
        <w:t/>
      </w:r>
    </w:p>
    <w:p w:rsidR="000F2A0A" w:rsidRDefault="000F2A0A" w:rsidP="000F2A0A">
      <w:pPr>
        <w:pStyle w:val="Voetnoot"/>
        <w:numPr>
          <w:ilvl w:val="1"/>
          <w:numId w:val="14"/>
        </w:numPr>
      </w:pPr>
      <w:r w:rsidRPr="000F2A0A">
        <w:rPr>
          <w:sz w:val="22"/>
        </w:rPr>
        <w:t/>
      </w:r>
      <w:r>
        <w:rPr>
          <w:sz w:val="22"/>
        </w:rPr>
        <w:t>Basiskennis van aluminium/metaal in functie van buitenschrijnwerk</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afschrijfmethodes</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(kunststofbewerkings)machines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(metaalbewerkings)machines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Selecteert, controleert, monteert en vervangt (snij)gereedschappen op de (hout-, kunststof- en/of metaalbewerkings)machines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(werkstuktekeningen, instelgegevens, omrekeningstabellen,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(snij)gereedschappen i.f.v. de uit te voeren bewerking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verspaningssets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(snij)gereedschappen (standtijd, mec/man,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materiaal en gereedschap en beoordeelt de conformiteit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(snij)gereedschappen in/op de machine en stelt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(snij)gereedschappen veilig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en onderhoudt (snij)gereedschappen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kunststof in functie van buitenschrijnwerk</w:t>
      </w:r>
      <w:r w:rsidRPr="000F2A0A">
        <w:rPr>
          <w:sz w:val="22"/>
        </w:rPr>
        <w:t/>
      </w:r>
    </w:p>
    <w:p w:rsidR="000F2A0A" w:rsidRDefault="000F2A0A" w:rsidP="000F2A0A">
      <w:pPr>
        <w:pStyle w:val="Voetnoot"/>
        <w:numPr>
          <w:ilvl w:val="1"/>
          <w:numId w:val="14"/>
        </w:numPr>
      </w:pPr>
      <w:r w:rsidRPr="000F2A0A">
        <w:rPr>
          <w:sz w:val="22"/>
        </w:rPr>
        <w:t/>
      </w:r>
      <w:r>
        <w:rPr>
          <w:sz w:val="22"/>
        </w:rPr>
        <w:t>Basiskennis van aluminium/metaal in functie van buitenschrijnwerk</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snijgereedschappen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(kunststofbewerkings)machines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(metaalbewerkings)machines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Stelt (hout-, kunststof- en/of bewerkings)machines in en om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juiste aanvoersnelheid en toerental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(semi)computergestuurd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een CNC-programma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aanpassingen uit in een CNC-programma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en stelt hulpstukken en beveiligingen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proefstuk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CNC-sturing</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(kunststofbewerkings)machines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(metaalbewerkings)machines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Controleert de veiligheidsvoorzieningen van de (hout-, kunststof- en/of metaalbewerkings)machines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aan de (hout-, kunststof- en/of metaalbewerkings)machines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(hout-, kunststof- en/of metaalbewerkings)machine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werkzaamheden stil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(kunststofbewerkings)machines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(metaalbewerkings)machines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Bewerkt onderdelen met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te gebruiken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beveiliging voor het opstarten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stopt en bedient de machines om hout te bewerken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Schaaft tot ontruwde 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Boort gaten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(gebogen) profileringen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verbindingen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Schuurt werkstukken tot de gewenste afwerkingsgraad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indien nodig, gebruik van mallen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CNC-sturing</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hout</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buitenschrijnwerk in hout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Voert verspanende bewerkingen in kunststof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te gebruiken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beveiliging voor het opstarten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stopt en bedient de machines om kunststof te bewerken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Versnijdt kunststofprofielen recht of in verstek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Verzaagt kunststofprofielen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Freest en/of doorboort kunststofprofielen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verbindingen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indien nodig, gebruik van mallen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kunststof in functie van buitenschrijnwerk</w:t>
      </w:r>
      <w:r w:rsidRPr="000F2A0A">
        <w:rPr>
          <w:sz w:val="22"/>
        </w:rPr>
        <w:t/>
      </w:r>
    </w:p>
    <w:p w:rsidR="000F2A0A" w:rsidRDefault="000F2A0A" w:rsidP="000F2A0A">
      <w:pPr>
        <w:pStyle w:val="Voetnoot"/>
        <w:numPr>
          <w:ilvl w:val="1"/>
          <w:numId w:val="14"/>
        </w:numPr>
      </w:pPr>
      <w:r w:rsidRPr="000F2A0A">
        <w:rPr>
          <w:sz w:val="22"/>
        </w:rPr>
        <w:t/>
      </w:r>
      <w:r>
        <w:rPr>
          <w:sz w:val="22"/>
        </w:rPr>
        <w:t>Basiskennis van CNC-sturing</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(kunststofbewerkings)machines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kunststof</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buitenschrijnwerk in kunststof</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Voert verspanende bewerkingen in aluminium/metaal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te gebruiken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beveiliging voor het opstarten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stopt en bedient de machines om aluminium/metaal te bewerken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Verzaagt aluminium/metalen profielen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Freest en/of doorboort aluminium/metalen profielen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verbindingen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indien nodig, gebruik van mallen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aluminium/metaal in functie van buitenschrijnwerk</w:t>
      </w:r>
      <w:r w:rsidRPr="000F2A0A">
        <w:rPr>
          <w:sz w:val="22"/>
        </w:rPr>
        <w:t/>
      </w:r>
    </w:p>
    <w:p w:rsidR="000F2A0A" w:rsidRDefault="000F2A0A" w:rsidP="000F2A0A">
      <w:pPr>
        <w:pStyle w:val="Voetnoot"/>
        <w:numPr>
          <w:ilvl w:val="1"/>
          <w:numId w:val="14"/>
        </w:numPr>
      </w:pPr>
      <w:r w:rsidRPr="000F2A0A">
        <w:rPr>
          <w:sz w:val="22"/>
        </w:rPr>
        <w:t/>
      </w:r>
      <w:r>
        <w:rPr>
          <w:sz w:val="22"/>
        </w:rPr>
        <w:t>Basiskennis van CNC-sturing</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(metaalbewerkings)machines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aluminium/metaal</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buitenschrijnwerk in aluminium/metaal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Vergaart onderdelen van buitenschrijnwerk in hout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(werk)tekeningen en plannen en leidt af welke onderdelen (demontabel) vergaard 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of bepaalde oppervlaktebehandelingen voor de vergaring moet 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Verlijmt verbindingsgedeelten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de onderdelen volgens een logische werkvolgorde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manuele en machinale opspantechnieken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mechanische verbindingstechnieken toe (nagelen, nieten, schroeven,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lijmresten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haaksheid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merkt voor de volgende productiefase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lijmsoorten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hout</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buitenschrijnwerk in hout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Vergaart onderdelen van buitenschrijnwerk in kunststof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(werk)tekeningen en plannen en leidt af welke onderdelen (demontabel) vergaard 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de onderdelen volgens een logische werkvolgorde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manuele en machinale opspantechnieken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te lassen kunststofprofielen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Last/lijmt verbindingen voor buitenschrijnwerk in kunststof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lasnaden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opvul- en oplegelementen, lijsten, …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oplegelementen, lijsten, dichtingen, …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haaksheid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merkt voor de volgende productiefase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lijmsoorten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(kunststofbewerkings)machines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kunststof</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buitenschrijnwerk in kunststof</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Vergaart onderdelen van buitenschrijnwerk in aluminium/metaal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(werk)tekeningen en plannen en leidt af welke onderdelen (demontabel) vergaard 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de onderdelen volgens een logische werkvolgorde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manuele en machinale opspantechnieken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mechanische verbindingstechnieken toe bij aluminium/metalen buitenschrijnwerk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opvul- en oplegelementen, lijsten, …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oplegelementen, lijsten, dichtingen, …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haaksheid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merkt voor de volgende productiefase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lijmsoorten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(metaalbewerkings)machines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aluminium/metaal</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buitenschrijnwerk in aluminium/metaal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Behandelt oppervlakken van buitenschrijnwerk in hout (schuren, beschermen, afwerken,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beschermings- en/of afwerkingsproducten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diverse ondergronden voor (schuren, ontstoffen, ontvetten,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manueel en/of machinaal grond-, tussen- en afwerklagen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de kwaliteit van de behandelde oppervlakte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herstellingen en retouches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interne codering aan (etiketten, labels,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afgewerkte werkstukken en slaat ze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beschermings-, onderhouds- en afwerkingsproducten voor buitenschrijnwerk in hout</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afwerkingstechnieken voor buitenschrijnwerk in hout</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hout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Monteert en regelt beslag, hang- en sluitwerk aan buitenschrijnwerk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uitsparingen voor beslag, hang-,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beslag, hang-, sluit- en schuifmechanismen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Kort schuifbeslag af tot gewenste lengte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beslag, hang-,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hang-, sluit- en schuifmechanismen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hout</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kunststof</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van buitenschrijnwerk in aluminium/metaal</w:t>
      </w:r>
      <w:r w:rsidRPr="000F2A0A">
        <w:rPr>
          <w:sz w:val="22"/>
        </w:rPr>
        <w:t/>
      </w:r>
    </w:p>
    <w:p w:rsidR="000F2A0A" w:rsidRDefault="000F2A0A" w:rsidP="000F2A0A">
      <w:pPr>
        <w:pStyle w:val="Voetnoot"/>
        <w:numPr>
          <w:ilvl w:val="1"/>
          <w:numId w:val="14"/>
        </w:numPr>
      </w:pPr>
      <w:r w:rsidRPr="000F2A0A">
        <w:rPr>
          <w:sz w:val="22"/>
        </w:rPr>
        <w:t/>
      </w:r>
      <w:r>
        <w:rPr>
          <w:sz w:val="22"/>
        </w:rPr>
        <w:t>Grondige kennis van beslag, hang-, sluit- en schuifmechanismen voor buitenschrijnwerk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Werkt buitenschrijnwerkelementen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dichtingen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andere materialen aan het buitenschrijnwerk (glas, smeedwerk,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hang-, sluit- en schuifmechanismen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uitgevoerde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problemen/afwijkingen aan leidinggevende/verantwoordelijke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Grondige kennis van beslag, hang-, sluit- en schuifmechanismen voor buitenschrijnwerk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Voert preventief basisonderhoud uit van de (hout-, kunststof- en/of metaalbewerkings)machines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(hout-, kunststof- en/of metaalbewerkings)machines in veiligheidsmodus voor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onderhoudswerkzaamheden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(kunststofbewerkings)machines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(metaalbewerkings)machines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21:</w:t>
      </w:r>
    </w:p>
    <w:p w:rsidR="002C5C20" w:rsidRPr="00A4228D" w:rsidRDefault="002C5C20" w:rsidP="004B60A1">
      <w:pPr>
        <w:spacing w:after="0" w:line="240" w:lineRule="auto"/>
      </w:pPr>
      <w:r w:rsidRPr="004B60A1">
        <w:rPr>
          <w:rFonts w:cstheme="minorHAnsi"/>
        </w:rPr>
        <w:t>Transporteert intern grondstoffen, constructieonderdelen en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veilig en op ergonomisch verantwoorde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beschermt voor transport (vochtigheid, temperatuur, lichtinval,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lost (interne) transportmiddelen conform de richtlijnen (max. gewicht, aantal,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tegen vervoersrisico’s (het zekeren van ladingen,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verpakkingstechnieken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kunststof in functie van buitenschrijnwerk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aluminium/metaal in functie van buitenschrijnwerk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beschermings-, onderhouds- en afwerkingsproducten voor buitenschrijnwerk in hout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CNC-sturing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 en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hout en plaatmaterialen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en pneumatisch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afschrijfmethodes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opspansystemen (manueel en machinaal)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lijmsoorten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afwerkingstechnieken voor buitenschrijnwerk in hout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((C)NC-gestuurde) (houtbewerkings)machines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((C)NC-gestuurde) (kunststofbewerkings)machines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((C)NC-gestuurde) (metaalbewerkings)machines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 van buitenschrijnwerk in hout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 van buitenschrijnwerk in kunststof</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 van buitenschrijnwerk in aluminium/metaal</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buitenschrijnwerk in hout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buitenschrijnwerk in kunststof</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buitenschrijnwerk in aluminium/metaal</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beslag, hang-, sluit- en schuifmechanismen voor buitenschrijnwerk</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gevaarlijke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eigen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aangeleverde (productie)gegevens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correct en overzichtelijk een hout-, meet- en materiaalstaat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zaagplan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uit te voeren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een optimale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administratie: houdt planning en eventuele documenten die de ploegbaas overgemaakt heeft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visueel hoe houtelementen optimaal uit bool of gevierschaald hout gehaald kunnen worden (zaagwijze, vezelrichting, tekening, gebreken van het hout,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(werkstuktekeningen, instelgegevens, omrekeningstabellen,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(snij)gereedschappen (standtijd, mec/man,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juiste aanvoersnelheid en toerental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(semi)computergestuurd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een CNC-programma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eenvoudige aanpassingen uit in een CNC-programma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te gebruiken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(werk)tekeningen en plannen en leidt af welke onderdelen (demontabel) vergaard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of bepaalde oppervlaktebehandelingen voor de vergaring moet 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haaksheid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kwaliteit van de behandelde oppervlakte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uitgevoerde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problemen/afwijkingen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verwerken grondstoffen en materialen en onderneemt actie bij afwijkingen (gebreken, vochtigheid,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controle-instrumenten en interpreteert de controlegegevens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(hout-, kunststof- en/of metaalbewerkings)machine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noodzaak aan technisch onderhoud op</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(stof)afzuigapparatuur/installaties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&amp;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het lawaai: gebruikt persoonlijke beschermingsmiddelen, implementeert preventiemaatregelen voor omgeving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Meet op (hoogte, breedte, diepte,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bij en vult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leveringen in ontvangst en controleert de leveringen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controleert en hanteert materialen/gereedschappen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Kantrecht en/of kort ruw hout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Deelt plaatmateriaal optimaal in (richting, beschadiging,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Tekent uit te zagen onderdelen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de onderdelen op de juiste afmeting uit volgens borderel of zaagplan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zorgvuldig volgens een logische verwerkingsvolgorde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merktekens aan op de werkstukken (paringstekens,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Schrijft onderdelen volgens een éénvormige afschrijvingsmethode en maataanduiding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(snij)gereedschappen i.f.v. de uit te voeren bewerking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verspaningssets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materiaal en gereedschap en beoordeelt de conformiteit ervan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(snij)gereedschappen in/op de machine en stelt ze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(snij)gereedschappen veilig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en onderhoudt (snij)gereedschappen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en stelt hulpstukken en beveiligingen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proefstuk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veiligheidscontroles aan de (hout-, kunststof- en/of metaalbewerkings)machines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stopt en bedient de machines om hout te bewerken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Schaaft tot ontruwde vlakken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op maat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Boort gaten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(gebogen) profileringen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verbindingen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Schuurt werkstukken tot de gewenste afwerkingsgraad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indien nodig, gebruik van mallen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stopt en bedient de machines om kunststof te bewerken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Versnijdt kunststofprofielen recht of in verstek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Verzaagt kunststofprofielen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Freest en/of doorboort kunststofprofielen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stopt en bedient de machines om aluminium/metaal te bewerken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Verzaagt aluminium/metalen profielen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Freest en/of doorboort aluminium/metalen profielen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Verlijmt verbindingsgedeelten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de onderdelen volgens een logische werkvolgorde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manuele en machinale opspantechnieken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mechanische verbindingstechnieken toe (nagelen, nieten, schroeven,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lijmresten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en merkt voor de volgende productiefase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te lassen kunststofprofielen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Last/lijmt verbindingen voor buitenschrijnwerk in kunststof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lasnaden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opvul- en oplegelementen, lijsten, … op maat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oplegelementen, lijsten, dichtingen, …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mechanische verbindingstechnieken toe bij aluminium/metalen buitenschrijnwerk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beschermings- en/of afwerkingsproducten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diverse ondergronden voor (schuren, ontstoffen, ontvetten,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manueel en/of machinaal grond-, tussen- en afwerklagen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herstellingen en retouches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interne codering aan (etiketten, labels,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afgewerkte werkstukken en slaat ze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uitsparingen voor beslag, hang-, sluit- en schuifmechanismen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beslag, hang-, sluit- en schuifmechanismen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Kort schuifbeslag af tot gewenste lengte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beslag, hang-, sluit- en schuifmechanismen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beslag, hang-, sluit- en schuifmechanismen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dichtingen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Integreert andere materialen aan het buitenschrijnwerk (glas, smeedwerk,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(hout-, kunststof- en/of metaalbewerkings)machines in veiligheidsmodus voor het uitvoeren van onderhoud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onderhoudswerkzaamheden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veilig en op ergonomisch verantwoorde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beschermt voor transport (vochtigheid, temperatuur, lichtinval,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lost (interne) transportmiddelen conform de richtlijnen (max. gewicht, aantal,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tegen vervoersrisico’s (het zekeren van ladingen,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binnen ondernemingen.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omgeving, weersomstandigheden,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houtsector kent veel reglementeringen, normen, aanbevelingen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oplopen van snijwonden, het klem raken van de machine, de terugslag van het werkstuk en/of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(hout-, kunststof- en/of metaalbewerkings)machines, gereedschappen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plannen en voorbereiden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opmeten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de  hout-, meet- en materiaalstaat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opmaken van het zaagplan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zijn werkvolgorde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zijn werkzaamheden, het voorbereiden, bewerken, vergaren, (af)monteren, afwerken en controleren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gereedschappen en machines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datgene wat binnen zijn opdracht en competentie ligt te veranderen en aan te passen indien nodig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 technische voorschriften, productfiches, werktekeningen en plannen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leidinggevende voor de werkopdracht, (productie)gegevens, planning, melden van problemen/storingen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(onderhouds)technieker en/of derden bij storingen, technische interventies en/of onderhoud aan het machinepark</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de eigen werkzaamheden voor de productie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kwaliteitsafwijkingen,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grondstoffen voor op de werkopdracht (uitsmetten, opdelen, aftekenen, paren,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(hout-, kunststof- en/of metaalbewerkings)machines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(hout-, kunststof- en/of bewerkings)machines in en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(hout-, kunststof- en/of metaalbewerkings)machines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onderdelen met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verspanende bewerkingen in kunststof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verspanende bewerkingen in aluminium/metaal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van buitenschrijnwerk in hout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van buitenschrijnwerk in kunststof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van buitenschrijnwerk in aluminium/metaal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oppervlakken van buitenschrijnwerk in hout (schuren, beschermen, afwerken,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regelt beslag, hang- en sluitwerk aan buitenschrijnwerk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buitenschrijnwerkelementen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van de (hout-, kunststof- en/of metaalbewerkings)machines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intern grondstoffen, constructieonderdelen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10"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