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5F1" w:rsidRPr="008B27AF" w:rsidRDefault="008B27AF" w:rsidP="005165F1">
      <w:pPr>
        <w:pStyle w:val="DossierTitel"/>
        <w:rPr>
          <w:sz w:val="48"/>
          <w:szCs w:val="48"/>
        </w:rPr>
      </w:pPr>
      <w:r w:rsidRPr="008B27AF">
        <w:rPr>
          <w:sz w:val="48"/>
          <w:szCs w:val="48"/>
        </w:rPr>
        <w:t xml:space="preserve">VOORSTEL VAN </w:t>
      </w:r>
      <w:r w:rsidR="000C23CD">
        <w:rPr>
          <w:sz w:val="48"/>
          <w:szCs w:val="48"/>
        </w:rPr>
        <w:t>AHOVOKS</w:t>
      </w:r>
      <w:bookmarkStart w:id="0" w:name="_GoBack"/>
      <w:bookmarkEnd w:id="0"/>
      <w:r w:rsidRPr="008B27AF">
        <w:rPr>
          <w:sz w:val="48"/>
          <w:szCs w:val="48"/>
        </w:rPr>
        <w:t xml:space="preserve"> VOOR NIEUWE ONDERWIJSKWALIFICATIE</w:t>
      </w:r>
    </w:p>
    <w:p w:rsidR="005165F1" w:rsidRPr="009A5DC5" w:rsidRDefault="005165F1" w:rsidP="005165F1">
      <w:pPr>
        <w:pStyle w:val="DossierTitel"/>
        <w:rPr>
          <w:sz w:val="44"/>
          <w:szCs w:val="44"/>
        </w:rPr>
      </w:pPr>
      <w:r w:rsidRPr="009A5DC5">
        <w:rPr>
          <w:sz w:val="44"/>
          <w:szCs w:val="44"/>
        </w:rPr>
        <w:t xml:space="preserve">Graduaat </w:t>
      </w:r>
      <w:r w:rsidR="0058277D" w:rsidRPr="0058277D">
        <w:rPr>
          <w:sz w:val="44"/>
          <w:szCs w:val="44"/>
        </w:rPr>
        <w:t>industriële onderhoudstechniek</w:t>
      </w:r>
    </w:p>
    <w:p w:rsidR="009D779A" w:rsidRDefault="009D779A" w:rsidP="005165F1">
      <w:pPr>
        <w:pStyle w:val="DossierTitel"/>
        <w:rPr>
          <w:color w:val="auto"/>
          <w:w w:val="100"/>
          <w:sz w:val="22"/>
          <w:szCs w:val="22"/>
        </w:rPr>
      </w:pPr>
    </w:p>
    <w:p w:rsidR="009D779A" w:rsidRPr="007624AB" w:rsidRDefault="009D779A" w:rsidP="009D779A"/>
    <w:p w:rsidR="009D779A" w:rsidRDefault="009D779A" w:rsidP="009D779A">
      <w:pPr>
        <w:rPr>
          <w:rFonts w:eastAsia="Calibri" w:cs="Calibri"/>
          <w:color w:val="000000"/>
          <w:szCs w:val="20"/>
        </w:rPr>
      </w:pPr>
      <w:r w:rsidRPr="002F2A40">
        <w:rPr>
          <w:rFonts w:eastAsia="Calibri" w:cs="Calibri"/>
          <w:color w:val="000000"/>
          <w:szCs w:val="20"/>
        </w:rPr>
        <w:t>//////////////////////////////////////////////////////////////////////////////////////////////////////////</w:t>
      </w:r>
    </w:p>
    <w:p w:rsidR="00D83082" w:rsidRDefault="00D83082" w:rsidP="00D83082">
      <w:pPr>
        <w:pStyle w:val="Titel1"/>
        <w:numPr>
          <w:ilvl w:val="0"/>
          <w:numId w:val="0"/>
        </w:numPr>
      </w:pPr>
    </w:p>
    <w:p w:rsidR="00D83082" w:rsidRPr="00E10649" w:rsidRDefault="00D83082" w:rsidP="00B03F85">
      <w:pPr>
        <w:pStyle w:val="Titel1"/>
        <w:numPr>
          <w:ilvl w:val="0"/>
          <w:numId w:val="1"/>
        </w:numPr>
        <w:ind w:left="862" w:hanging="862"/>
        <w:rPr>
          <w:szCs w:val="44"/>
        </w:rPr>
      </w:pPr>
      <w:r>
        <w:rPr>
          <w:szCs w:val="44"/>
        </w:rPr>
        <w:t>Analyse decretale criteria</w:t>
      </w:r>
    </w:p>
    <w:p w:rsidR="00D83082" w:rsidRPr="002F2A40" w:rsidRDefault="00D83082" w:rsidP="00D83082">
      <w:pPr>
        <w:pStyle w:val="Titel1"/>
        <w:numPr>
          <w:ilvl w:val="0"/>
          <w:numId w:val="0"/>
        </w:numPr>
      </w:pPr>
    </w:p>
    <w:p w:rsidR="00557B2E" w:rsidRPr="00D83082" w:rsidRDefault="00557B2E" w:rsidP="00B03F85">
      <w:pPr>
        <w:pStyle w:val="Titel22"/>
        <w:numPr>
          <w:ilvl w:val="1"/>
          <w:numId w:val="5"/>
        </w:numPr>
        <w:ind w:left="431" w:hanging="431"/>
      </w:pPr>
      <w:r w:rsidRPr="00D83082">
        <w:t>Maatschappelijke, economische en culturele behoefte</w:t>
      </w:r>
    </w:p>
    <w:p w:rsidR="00557B2E" w:rsidRPr="00A957DC" w:rsidRDefault="00557B2E" w:rsidP="000D662F">
      <w:pPr>
        <w:pStyle w:val="Titel3"/>
        <w:rPr>
          <w:i/>
        </w:rPr>
      </w:pPr>
      <w:r w:rsidRPr="000D662F">
        <w:t>Economische relevantie</w:t>
      </w:r>
    </w:p>
    <w:p w:rsidR="00557B2E" w:rsidRPr="00FD4C0C" w:rsidRDefault="00557B2E" w:rsidP="001B005E">
      <w:pPr>
        <w:rPr>
          <w:rFonts w:eastAsia="Times New Roman"/>
        </w:rPr>
      </w:pPr>
    </w:p>
    <w:p w:rsidR="00557B2E" w:rsidRPr="00A957DC" w:rsidRDefault="00557B2E" w:rsidP="00B03F85">
      <w:pPr>
        <w:pStyle w:val="Lijstalinea"/>
        <w:numPr>
          <w:ilvl w:val="0"/>
          <w:numId w:val="3"/>
        </w:numPr>
        <w:ind w:left="357" w:hanging="357"/>
        <w:rPr>
          <w:rFonts w:eastAsia="Times New Roman"/>
          <w:i/>
          <w:sz w:val="24"/>
          <w:szCs w:val="24"/>
        </w:rPr>
      </w:pPr>
      <w:r>
        <w:rPr>
          <w:rFonts w:cstheme="minorHAnsi"/>
          <w:i/>
          <w:sz w:val="24"/>
          <w:szCs w:val="24"/>
        </w:rPr>
        <w:t>Tewerkstellingsgegevens</w:t>
      </w:r>
    </w:p>
    <w:p w:rsidR="00B55275" w:rsidRPr="00FE0D50" w:rsidRDefault="00B55275" w:rsidP="007C1475">
      <w:pPr>
        <w:spacing w:line="276" w:lineRule="auto"/>
        <w:jc w:val="both"/>
        <w:rPr>
          <w:rFonts w:cstheme="minorHAnsi"/>
        </w:rPr>
      </w:pPr>
      <w:r w:rsidRPr="00FE0D50">
        <w:rPr>
          <w:rFonts w:cstheme="minorHAnsi"/>
        </w:rPr>
        <w:t>De arbeidsmarkt kent</w:t>
      </w:r>
      <w:r>
        <w:rPr>
          <w:rFonts w:cstheme="minorHAnsi"/>
        </w:rPr>
        <w:t xml:space="preserve"> meerdere</w:t>
      </w:r>
      <w:r w:rsidRPr="00FE0D50">
        <w:rPr>
          <w:rFonts w:cstheme="minorHAnsi"/>
        </w:rPr>
        <w:t xml:space="preserve"> benamingen voor beroepen die actief zijn in het industrieel onderhoud van industriële installaties: onderhoudsmecanicien, onderhoudstechnieker, onderhoudselek</w:t>
      </w:r>
      <w:r w:rsidR="00CD6ECA">
        <w:rPr>
          <w:rFonts w:cstheme="minorHAnsi"/>
        </w:rPr>
        <w:t xml:space="preserve">tricien, onderhoudstechnicus…. </w:t>
      </w:r>
      <w:r w:rsidRPr="00FE0D50">
        <w:rPr>
          <w:rFonts w:cstheme="minorHAnsi"/>
        </w:rPr>
        <w:t xml:space="preserve">Hierin </w:t>
      </w:r>
      <w:r>
        <w:rPr>
          <w:rFonts w:cstheme="minorHAnsi"/>
        </w:rPr>
        <w:t>bestaat geen normalisatie.</w:t>
      </w:r>
      <w:r w:rsidRPr="00FE0D50">
        <w:rPr>
          <w:rFonts w:cstheme="minorHAnsi"/>
        </w:rPr>
        <w:t xml:space="preserve"> Werkgevers verwachten niet altijd dezelfde vooropleiding voor </w:t>
      </w:r>
      <w:r>
        <w:rPr>
          <w:rFonts w:cstheme="minorHAnsi"/>
        </w:rPr>
        <w:t xml:space="preserve">industriële </w:t>
      </w:r>
      <w:r w:rsidRPr="00FE0D50">
        <w:rPr>
          <w:rFonts w:cstheme="minorHAnsi"/>
        </w:rPr>
        <w:t>onderhoudstechnische beroepen.  Deze varieert van een gerichte bso opleiding tot een bachelor</w:t>
      </w:r>
      <w:r>
        <w:rPr>
          <w:rFonts w:cstheme="minorHAnsi"/>
        </w:rPr>
        <w:t xml:space="preserve"> </w:t>
      </w:r>
      <w:r w:rsidRPr="00FE0D50">
        <w:rPr>
          <w:rFonts w:cstheme="minorHAnsi"/>
        </w:rPr>
        <w:t>opleiding (arbeid</w:t>
      </w:r>
      <w:r w:rsidR="00CD6ECA">
        <w:rPr>
          <w:rFonts w:cstheme="minorHAnsi"/>
        </w:rPr>
        <w:t xml:space="preserve">smarktinformatie van de VDAB). </w:t>
      </w:r>
      <w:r w:rsidRPr="00FE0D50">
        <w:rPr>
          <w:rFonts w:cstheme="minorHAnsi"/>
        </w:rPr>
        <w:t xml:space="preserve">De complexiteit van de te onderhouden installaties is daarin een belangrijk gegeven.  </w:t>
      </w:r>
    </w:p>
    <w:p w:rsidR="00B55275" w:rsidRDefault="00B55275" w:rsidP="007C1475">
      <w:pPr>
        <w:spacing w:line="276" w:lineRule="auto"/>
        <w:jc w:val="both"/>
        <w:rPr>
          <w:rFonts w:cstheme="minorHAnsi"/>
        </w:rPr>
      </w:pPr>
      <w:r w:rsidRPr="00456CF0">
        <w:rPr>
          <w:rFonts w:cstheme="minorHAnsi"/>
        </w:rPr>
        <w:t>Er is een duidelijke nood aan</w:t>
      </w:r>
      <w:r>
        <w:rPr>
          <w:rFonts w:cstheme="minorHAnsi"/>
        </w:rPr>
        <w:t xml:space="preserve"> industriële </w:t>
      </w:r>
      <w:r w:rsidRPr="00456CF0">
        <w:rPr>
          <w:rFonts w:cstheme="minorHAnsi"/>
        </w:rPr>
        <w:t>onderhouds</w:t>
      </w:r>
      <w:r>
        <w:rPr>
          <w:rFonts w:cstheme="minorHAnsi"/>
        </w:rPr>
        <w:t>beroepen</w:t>
      </w:r>
      <w:r w:rsidR="00CD6ECA">
        <w:rPr>
          <w:rFonts w:cstheme="minorHAnsi"/>
        </w:rPr>
        <w:t>.</w:t>
      </w:r>
      <w:r w:rsidRPr="00456CF0">
        <w:rPr>
          <w:rFonts w:cstheme="minorHAnsi"/>
        </w:rPr>
        <w:t xml:space="preserve"> Cijfers van de VDAB tonen dit aan. Het beroep van onderhoudselektricien en dat van onderhoudsmecanicien van machines en industriële installaties staat in de lijst van de knelpuntberoepen (2010). </w:t>
      </w:r>
    </w:p>
    <w:p w:rsidR="00B55275" w:rsidRPr="00456CF0" w:rsidRDefault="00B55275" w:rsidP="007C1475">
      <w:pPr>
        <w:spacing w:line="276" w:lineRule="auto"/>
        <w:jc w:val="both"/>
        <w:rPr>
          <w:rFonts w:cstheme="minorHAnsi"/>
        </w:rPr>
      </w:pPr>
    </w:p>
    <w:p w:rsidR="00B55275" w:rsidRDefault="00B55275" w:rsidP="007C1475">
      <w:pPr>
        <w:spacing w:line="276" w:lineRule="auto"/>
        <w:jc w:val="both"/>
        <w:rPr>
          <w:rFonts w:cstheme="minorHAnsi"/>
        </w:rPr>
      </w:pPr>
      <w:r w:rsidRPr="00FE0D50">
        <w:rPr>
          <w:rFonts w:cstheme="minorHAnsi"/>
        </w:rPr>
        <w:t xml:space="preserve">In de periode januari 2012-december 2012 vroeg men in de vacatures voor </w:t>
      </w:r>
      <w:r>
        <w:rPr>
          <w:rFonts w:cstheme="minorHAnsi"/>
        </w:rPr>
        <w:t xml:space="preserve">het </w:t>
      </w:r>
      <w:r w:rsidRPr="00FE0D50">
        <w:rPr>
          <w:rFonts w:cstheme="minorHAnsi"/>
        </w:rPr>
        <w:t xml:space="preserve">verwante </w:t>
      </w:r>
      <w:r>
        <w:rPr>
          <w:rFonts w:cstheme="minorHAnsi"/>
        </w:rPr>
        <w:t>beroep ‘</w:t>
      </w:r>
      <w:r w:rsidRPr="00FE0D50">
        <w:rPr>
          <w:rFonts w:cstheme="minorHAnsi"/>
        </w:rPr>
        <w:t>onderhoudstechnicus industriële elektronica</w:t>
      </w:r>
      <w:r>
        <w:rPr>
          <w:rFonts w:cstheme="minorHAnsi"/>
        </w:rPr>
        <w:t>’</w:t>
      </w:r>
      <w:r w:rsidRPr="00FE0D50">
        <w:rPr>
          <w:rFonts w:cstheme="minorHAnsi"/>
        </w:rPr>
        <w:t xml:space="preserve"> die bekend gemaakt werden via de VDAB in 36% van de gevallen een tso diploma en in 31% van de gevallen een pba.  Voor het verwante beroep van onderhoudsmecanicien vroeg men in dezelfde periode in 40% van de gevallen een tso diploma en in 21% van de gevallen een pba. Voor de functie onderhoudselektricien vraagt men in 11% van de gevallen een bso, in 17% een aso, in 38% een tso diploma en in 13% van de gevallen een pba.</w:t>
      </w:r>
    </w:p>
    <w:p w:rsidR="00B55275" w:rsidRDefault="00B55275" w:rsidP="007C1475">
      <w:pPr>
        <w:spacing w:line="276" w:lineRule="auto"/>
        <w:jc w:val="both"/>
        <w:rPr>
          <w:rFonts w:cstheme="minorHAnsi"/>
        </w:rPr>
      </w:pPr>
    </w:p>
    <w:p w:rsidR="00B55275" w:rsidRPr="00456CF0" w:rsidRDefault="00B55275" w:rsidP="007C1475">
      <w:pPr>
        <w:spacing w:line="276" w:lineRule="auto"/>
        <w:jc w:val="both"/>
        <w:rPr>
          <w:rFonts w:cstheme="minorHAnsi"/>
        </w:rPr>
      </w:pPr>
      <w:r w:rsidRPr="00456CF0">
        <w:rPr>
          <w:rFonts w:cstheme="minorHAnsi"/>
        </w:rPr>
        <w:t xml:space="preserve">Het </w:t>
      </w:r>
      <w:r>
        <w:rPr>
          <w:rFonts w:cstheme="minorHAnsi"/>
        </w:rPr>
        <w:t xml:space="preserve">exact </w:t>
      </w:r>
      <w:r w:rsidRPr="00456CF0">
        <w:rPr>
          <w:rFonts w:cstheme="minorHAnsi"/>
        </w:rPr>
        <w:t>aantal personen in industriële onderhoudsfuncties is zeer moeilijk te bepalen. Ieder bedrijf heeft één of meerdere personen in dienst die instaan voor het dagelijks preventief en correctief onderhoud van het machinepark. Indien deze mensen het probleem niet opgelost krijgen</w:t>
      </w:r>
      <w:r>
        <w:rPr>
          <w:rFonts w:cstheme="minorHAnsi"/>
        </w:rPr>
        <w:t>,</w:t>
      </w:r>
      <w:r w:rsidRPr="00456CF0">
        <w:rPr>
          <w:rFonts w:cstheme="minorHAnsi"/>
        </w:rPr>
        <w:t xml:space="preserve"> doen ze beroep op specialisten van constructeurs of van gespecialiseerde externe dienstverlenende bedrijven.</w:t>
      </w:r>
      <w:r>
        <w:rPr>
          <w:rFonts w:cstheme="minorHAnsi"/>
        </w:rPr>
        <w:t xml:space="preserve"> </w:t>
      </w:r>
      <w:r w:rsidRPr="00456CF0">
        <w:rPr>
          <w:rFonts w:cstheme="minorHAnsi"/>
        </w:rPr>
        <w:t>Daarnaast wordt preventief onderhoud en periodiek onderhoud van installaties meer en meer verzorgd door externe bedrijven, die op gezette tijdstippen volgens vastgelegde procedures installaties komen onderhouden. Indien deze personen (nakende) defecten opmerken</w:t>
      </w:r>
      <w:r>
        <w:rPr>
          <w:rFonts w:cstheme="minorHAnsi"/>
        </w:rPr>
        <w:t>,</w:t>
      </w:r>
      <w:r w:rsidRPr="00456CF0">
        <w:rPr>
          <w:rFonts w:cstheme="minorHAnsi"/>
        </w:rPr>
        <w:t xml:space="preserve"> doen ze beroep op meer gespecialiseerde medewerkers uit het eigen bedrijf of op specialisten van fabrikanten van de te onderhouden machines. Dit gamma aan activiteiten geeft aan dat hier op Vlaams niveau duizenden mensen bij betrokken zijn. Een sectorfoto van Vormelek, gepubliceerd in 2006, vermeldt dat er op dat </w:t>
      </w:r>
      <w:r w:rsidRPr="00456CF0">
        <w:rPr>
          <w:rFonts w:cstheme="minorHAnsi"/>
        </w:rPr>
        <w:lastRenderedPageBreak/>
        <w:t>moment 25285 arbeiders werkzaam waren in het PSC 149.01. Alleen in dit paritair comité zijn daarvan 1618 arbeiders werkzaam in installatie en onderhoud van elektrotechnische installaties. Welk aandeel onderhoud hier precies van uitmaakt is in dit cijfermateriaal niet terug te vinden.</w:t>
      </w:r>
    </w:p>
    <w:p w:rsidR="00B55275" w:rsidRDefault="00B55275" w:rsidP="007C1475">
      <w:pPr>
        <w:spacing w:line="276" w:lineRule="auto"/>
        <w:jc w:val="both"/>
        <w:rPr>
          <w:rFonts w:cstheme="minorHAnsi"/>
        </w:rPr>
      </w:pPr>
      <w:r w:rsidRPr="00456CF0">
        <w:rPr>
          <w:rFonts w:cstheme="minorHAnsi"/>
        </w:rPr>
        <w:t>De sectoren die bij de samenstelling van het dossier betrokken zijn</w:t>
      </w:r>
      <w:r>
        <w:rPr>
          <w:rFonts w:cstheme="minorHAnsi"/>
        </w:rPr>
        <w:t>,</w:t>
      </w:r>
      <w:r w:rsidRPr="00456CF0">
        <w:rPr>
          <w:rFonts w:cstheme="minorHAnsi"/>
        </w:rPr>
        <w:t xml:space="preserve"> stellen eveneens talloze mensen te werk in onderhoudsfuncties. Volgens Agoria zijn zowat 5.000 werknemers actief in onderhoud en technisch beheer.</w:t>
      </w:r>
    </w:p>
    <w:p w:rsidR="00B55275" w:rsidRDefault="00B55275" w:rsidP="001B005E">
      <w:pPr>
        <w:rPr>
          <w:rFonts w:eastAsia="Times New Roman"/>
        </w:rPr>
      </w:pPr>
    </w:p>
    <w:p w:rsidR="00557B2E" w:rsidRPr="00A957DC" w:rsidRDefault="00557B2E" w:rsidP="00B03F85">
      <w:pPr>
        <w:pStyle w:val="Lijstalinea"/>
        <w:numPr>
          <w:ilvl w:val="0"/>
          <w:numId w:val="3"/>
        </w:numPr>
        <w:ind w:left="357" w:hanging="357"/>
        <w:rPr>
          <w:rFonts w:eastAsia="Times New Roman"/>
          <w:i/>
          <w:sz w:val="24"/>
          <w:szCs w:val="24"/>
        </w:rPr>
      </w:pPr>
      <w:r>
        <w:rPr>
          <w:rFonts w:cstheme="minorHAnsi"/>
          <w:i/>
          <w:sz w:val="24"/>
          <w:szCs w:val="24"/>
        </w:rPr>
        <w:t>Vacatures</w:t>
      </w:r>
    </w:p>
    <w:p w:rsidR="007228C6" w:rsidRPr="00375A49" w:rsidRDefault="007228C6" w:rsidP="007C1475">
      <w:pPr>
        <w:autoSpaceDE w:val="0"/>
        <w:autoSpaceDN w:val="0"/>
        <w:adjustRightInd w:val="0"/>
        <w:spacing w:line="276" w:lineRule="auto"/>
        <w:jc w:val="both"/>
        <w:rPr>
          <w:rFonts w:eastAsia="Times New Roman" w:cs="Calibri"/>
          <w:iCs/>
          <w:lang w:eastAsia="nl-NL"/>
        </w:rPr>
      </w:pPr>
      <w:r w:rsidRPr="00375A49">
        <w:rPr>
          <w:rFonts w:eastAsia="Times New Roman" w:cs="Calibri"/>
          <w:iCs/>
          <w:lang w:eastAsia="nl-NL"/>
        </w:rPr>
        <w:t xml:space="preserve">De volgende beroepen, die </w:t>
      </w:r>
      <w:r>
        <w:rPr>
          <w:rFonts w:eastAsia="Times New Roman" w:cs="Calibri"/>
          <w:iCs/>
          <w:lang w:eastAsia="nl-NL"/>
        </w:rPr>
        <w:t>verwant</w:t>
      </w:r>
      <w:r w:rsidRPr="00375A49">
        <w:rPr>
          <w:rFonts w:eastAsia="Times New Roman" w:cs="Calibri"/>
          <w:iCs/>
          <w:lang w:eastAsia="nl-NL"/>
        </w:rPr>
        <w:t xml:space="preserve"> zijn aan </w:t>
      </w:r>
      <w:r>
        <w:rPr>
          <w:rFonts w:eastAsia="Times New Roman" w:cs="Calibri"/>
          <w:iCs/>
          <w:lang w:eastAsia="nl-NL"/>
        </w:rPr>
        <w:t>de b</w:t>
      </w:r>
      <w:r w:rsidRPr="00375A49">
        <w:rPr>
          <w:rFonts w:eastAsia="Times New Roman" w:cs="Calibri"/>
          <w:iCs/>
          <w:lang w:eastAsia="nl-NL"/>
        </w:rPr>
        <w:t>eroepskwalificatie</w:t>
      </w:r>
      <w:r>
        <w:rPr>
          <w:rFonts w:eastAsia="Times New Roman" w:cs="Calibri"/>
          <w:iCs/>
          <w:lang w:eastAsia="nl-NL"/>
        </w:rPr>
        <w:t xml:space="preserve"> van onderhoudstechnicus</w:t>
      </w:r>
      <w:r w:rsidRPr="00375A49">
        <w:rPr>
          <w:rFonts w:eastAsia="Times New Roman" w:cs="Calibri"/>
          <w:iCs/>
          <w:lang w:eastAsia="nl-NL"/>
        </w:rPr>
        <w:t>, waren in 2010 knelpuntberoepen:</w:t>
      </w:r>
    </w:p>
    <w:p w:rsidR="007228C6" w:rsidRPr="00375A49" w:rsidRDefault="007228C6" w:rsidP="007C1475">
      <w:pPr>
        <w:numPr>
          <w:ilvl w:val="0"/>
          <w:numId w:val="6"/>
        </w:numPr>
        <w:spacing w:line="276" w:lineRule="auto"/>
        <w:jc w:val="both"/>
        <w:rPr>
          <w:rFonts w:eastAsia="Times New Roman" w:cs="Calibri"/>
          <w:lang w:val="nl-NL" w:eastAsia="nl-NL"/>
        </w:rPr>
      </w:pPr>
      <w:r w:rsidRPr="00375A49">
        <w:rPr>
          <w:rFonts w:eastAsia="Times New Roman" w:cs="Calibri"/>
          <w:lang w:val="nl-NL" w:eastAsia="nl-NL"/>
        </w:rPr>
        <w:t>Technicus elektromechanica</w:t>
      </w:r>
    </w:p>
    <w:p w:rsidR="007228C6" w:rsidRPr="00375A49" w:rsidRDefault="007228C6" w:rsidP="007C1475">
      <w:pPr>
        <w:numPr>
          <w:ilvl w:val="0"/>
          <w:numId w:val="6"/>
        </w:numPr>
        <w:spacing w:line="276" w:lineRule="auto"/>
        <w:jc w:val="both"/>
        <w:rPr>
          <w:rFonts w:eastAsia="Times New Roman" w:cs="Calibri"/>
          <w:lang w:val="nl-NL" w:eastAsia="nl-NL"/>
        </w:rPr>
      </w:pPr>
      <w:r w:rsidRPr="00375A49">
        <w:rPr>
          <w:rFonts w:eastAsia="Times New Roman" w:cs="Calibri"/>
          <w:lang w:val="nl-NL" w:eastAsia="nl-NL"/>
        </w:rPr>
        <w:t>Technicus mechanica</w:t>
      </w:r>
    </w:p>
    <w:p w:rsidR="007228C6" w:rsidRPr="00375A49" w:rsidRDefault="007228C6" w:rsidP="007C1475">
      <w:pPr>
        <w:numPr>
          <w:ilvl w:val="0"/>
          <w:numId w:val="6"/>
        </w:numPr>
        <w:spacing w:line="276" w:lineRule="auto"/>
        <w:jc w:val="both"/>
        <w:rPr>
          <w:rFonts w:eastAsia="Times New Roman" w:cs="Calibri"/>
          <w:lang w:val="nl-NL" w:eastAsia="nl-NL"/>
        </w:rPr>
      </w:pPr>
      <w:r w:rsidRPr="00375A49">
        <w:rPr>
          <w:rFonts w:eastAsia="Times New Roman" w:cs="Calibri"/>
          <w:lang w:val="nl-NL" w:eastAsia="nl-NL"/>
        </w:rPr>
        <w:t>Technicus elektriciteit</w:t>
      </w:r>
    </w:p>
    <w:p w:rsidR="007228C6" w:rsidRPr="00375A49" w:rsidRDefault="007228C6" w:rsidP="007C1475">
      <w:pPr>
        <w:numPr>
          <w:ilvl w:val="0"/>
          <w:numId w:val="6"/>
        </w:numPr>
        <w:spacing w:line="276" w:lineRule="auto"/>
        <w:jc w:val="both"/>
        <w:rPr>
          <w:rFonts w:eastAsia="Times New Roman" w:cs="Calibri"/>
          <w:lang w:val="nl-NL" w:eastAsia="nl-NL"/>
        </w:rPr>
      </w:pPr>
      <w:r w:rsidRPr="00375A49">
        <w:rPr>
          <w:rFonts w:eastAsia="Times New Roman" w:cs="Calibri"/>
          <w:lang w:val="nl-NL" w:eastAsia="nl-NL"/>
        </w:rPr>
        <w:t xml:space="preserve">Technicus elektronica </w:t>
      </w:r>
    </w:p>
    <w:p w:rsidR="007228C6" w:rsidRPr="00375A49" w:rsidRDefault="007228C6" w:rsidP="007C1475">
      <w:pPr>
        <w:numPr>
          <w:ilvl w:val="0"/>
          <w:numId w:val="6"/>
        </w:numPr>
        <w:spacing w:line="276" w:lineRule="auto"/>
        <w:jc w:val="both"/>
        <w:rPr>
          <w:rFonts w:eastAsia="Times New Roman" w:cs="Calibri"/>
          <w:lang w:val="nl-NL" w:eastAsia="nl-NL"/>
        </w:rPr>
      </w:pPr>
      <w:r w:rsidRPr="00375A49">
        <w:rPr>
          <w:rFonts w:eastAsia="Times New Roman" w:cs="Calibri"/>
          <w:bCs/>
          <w:lang w:val="nl-NL" w:eastAsia="nl-NL"/>
        </w:rPr>
        <w:t>Onderhoudsmecanicien van machines en industriële installaties</w:t>
      </w:r>
    </w:p>
    <w:p w:rsidR="007228C6" w:rsidRPr="00375A49" w:rsidRDefault="007228C6" w:rsidP="007C1475">
      <w:pPr>
        <w:numPr>
          <w:ilvl w:val="0"/>
          <w:numId w:val="6"/>
        </w:numPr>
        <w:spacing w:line="276" w:lineRule="auto"/>
        <w:jc w:val="both"/>
        <w:rPr>
          <w:rFonts w:eastAsia="Times New Roman" w:cs="Calibri"/>
          <w:lang w:val="nl-NL" w:eastAsia="nl-NL"/>
        </w:rPr>
      </w:pPr>
      <w:r w:rsidRPr="00375A49">
        <w:rPr>
          <w:rFonts w:eastAsia="Times New Roman" w:cs="Calibri"/>
          <w:lang w:val="nl-NL" w:eastAsia="nl-NL"/>
        </w:rPr>
        <w:t>Technicus meet- en regeltechniek en automatisatie</w:t>
      </w:r>
    </w:p>
    <w:p w:rsidR="007228C6" w:rsidRPr="00375A49" w:rsidRDefault="007228C6" w:rsidP="007C1475">
      <w:pPr>
        <w:numPr>
          <w:ilvl w:val="0"/>
          <w:numId w:val="6"/>
        </w:numPr>
        <w:spacing w:line="276" w:lineRule="auto"/>
        <w:jc w:val="both"/>
        <w:rPr>
          <w:rFonts w:eastAsia="Times New Roman" w:cs="Calibri"/>
          <w:lang w:val="nl-NL" w:eastAsia="nl-NL"/>
        </w:rPr>
      </w:pPr>
      <w:r w:rsidRPr="00375A49">
        <w:rPr>
          <w:rFonts w:eastAsia="Times New Roman" w:cs="Calibri"/>
          <w:lang w:val="nl-NL" w:eastAsia="nl-NL"/>
        </w:rPr>
        <w:t>Onderhoudselektricien</w:t>
      </w:r>
    </w:p>
    <w:p w:rsidR="007228C6" w:rsidRDefault="007228C6" w:rsidP="007C1475">
      <w:pPr>
        <w:autoSpaceDE w:val="0"/>
        <w:autoSpaceDN w:val="0"/>
        <w:adjustRightInd w:val="0"/>
        <w:spacing w:line="276" w:lineRule="auto"/>
        <w:jc w:val="both"/>
        <w:rPr>
          <w:rFonts w:eastAsia="Times New Roman" w:cs="Calibri"/>
          <w:iCs/>
          <w:lang w:eastAsia="nl-NL"/>
        </w:rPr>
      </w:pPr>
    </w:p>
    <w:p w:rsidR="007228C6" w:rsidRDefault="007228C6" w:rsidP="007C1475">
      <w:pPr>
        <w:autoSpaceDE w:val="0"/>
        <w:autoSpaceDN w:val="0"/>
        <w:adjustRightInd w:val="0"/>
        <w:spacing w:line="276" w:lineRule="auto"/>
        <w:jc w:val="both"/>
        <w:rPr>
          <w:rFonts w:eastAsia="Times New Roman" w:cs="Calibri"/>
          <w:iCs/>
          <w:lang w:eastAsia="nl-NL"/>
        </w:rPr>
      </w:pPr>
      <w:r w:rsidRPr="00894CC2">
        <w:rPr>
          <w:rFonts w:eastAsia="Times New Roman" w:cs="Calibri"/>
          <w:iCs/>
          <w:lang w:eastAsia="nl-NL"/>
        </w:rPr>
        <w:t>In de periode januari 2012-december 2012 werden er 920 vacatures voor onderhoudstechnicus industriële elektronica</w:t>
      </w:r>
      <w:r>
        <w:rPr>
          <w:rFonts w:eastAsia="Times New Roman" w:cs="Calibri"/>
          <w:iCs/>
          <w:lang w:eastAsia="nl-NL"/>
        </w:rPr>
        <w:t>, 10863 vacatures voor onderhoudsmecanicien en 3688 vacatures voor onderhoudselektricien</w:t>
      </w:r>
      <w:r w:rsidRPr="00894CC2">
        <w:rPr>
          <w:rFonts w:eastAsia="Times New Roman" w:cs="Calibri"/>
          <w:iCs/>
          <w:lang w:eastAsia="nl-NL"/>
        </w:rPr>
        <w:t xml:space="preserve"> gepubliceerd op de VDAB website. In dezelfde periode werden er 370 vacatures ontvangen in het normaal economisch circuit zonder uitzendkrachten</w:t>
      </w:r>
      <w:r>
        <w:rPr>
          <w:rFonts w:eastAsia="Times New Roman" w:cs="Calibri"/>
          <w:iCs/>
          <w:lang w:eastAsia="nl-NL"/>
        </w:rPr>
        <w:t xml:space="preserve"> voor onderhoudstechnicus industriële elektronica, 2757 voor onderhoudsmecanicien en 1040 voor onderhoudselektricien</w:t>
      </w:r>
      <w:r w:rsidRPr="00894CC2">
        <w:rPr>
          <w:rFonts w:eastAsia="Times New Roman" w:cs="Calibri"/>
          <w:iCs/>
          <w:lang w:eastAsia="nl-NL"/>
        </w:rPr>
        <w:t>. In totaal gaat het hier over een 15.444 gepubliceerde VDAB vacatures.  De</w:t>
      </w:r>
      <w:r>
        <w:rPr>
          <w:rFonts w:eastAsia="Times New Roman" w:cs="Calibri"/>
          <w:iCs/>
          <w:lang w:eastAsia="nl-NL"/>
        </w:rPr>
        <w:t>ze</w:t>
      </w:r>
      <w:r w:rsidRPr="00894CC2">
        <w:rPr>
          <w:rFonts w:eastAsia="Times New Roman" w:cs="Calibri"/>
          <w:iCs/>
          <w:lang w:eastAsia="nl-NL"/>
        </w:rPr>
        <w:t xml:space="preserve"> drie zijn knelpuntberoepen.</w:t>
      </w:r>
    </w:p>
    <w:p w:rsidR="007228C6" w:rsidRDefault="007228C6" w:rsidP="007C1475">
      <w:pPr>
        <w:autoSpaceDE w:val="0"/>
        <w:autoSpaceDN w:val="0"/>
        <w:adjustRightInd w:val="0"/>
        <w:spacing w:line="276" w:lineRule="auto"/>
        <w:jc w:val="both"/>
        <w:rPr>
          <w:rFonts w:eastAsia="Times New Roman" w:cs="Calibri"/>
          <w:iCs/>
          <w:lang w:eastAsia="nl-NL"/>
        </w:rPr>
      </w:pPr>
    </w:p>
    <w:p w:rsidR="007228C6" w:rsidRPr="00375A49" w:rsidRDefault="007228C6" w:rsidP="007C1475">
      <w:pPr>
        <w:autoSpaceDE w:val="0"/>
        <w:autoSpaceDN w:val="0"/>
        <w:adjustRightInd w:val="0"/>
        <w:spacing w:line="276" w:lineRule="auto"/>
        <w:jc w:val="both"/>
        <w:rPr>
          <w:rFonts w:eastAsia="Times New Roman" w:cs="Calibri"/>
          <w:iCs/>
          <w:lang w:eastAsia="nl-NL"/>
        </w:rPr>
      </w:pPr>
      <w:r w:rsidRPr="00375A49">
        <w:rPr>
          <w:rFonts w:eastAsia="Times New Roman" w:cs="Calibri"/>
          <w:iCs/>
          <w:lang w:eastAsia="nl-NL"/>
        </w:rPr>
        <w:t xml:space="preserve">Hieronder vindt u de ontvangen jobs voor de Cobraberoepen gerelateerd aan </w:t>
      </w:r>
      <w:r>
        <w:rPr>
          <w:rFonts w:eastAsia="Times New Roman" w:cs="Calibri"/>
          <w:iCs/>
          <w:lang w:eastAsia="nl-NL"/>
        </w:rPr>
        <w:t>het</w:t>
      </w:r>
      <w:r w:rsidRPr="00375A49">
        <w:rPr>
          <w:rFonts w:eastAsia="Times New Roman" w:cs="Calibri"/>
          <w:iCs/>
          <w:lang w:eastAsia="nl-NL"/>
        </w:rPr>
        <w:t xml:space="preserve"> beroepskwalificatiedossier (normaal economisch circuit zonder uitzendopdrachten) (jaren 2010 en 2011). In de draaitabel vindt u daarnaast de regionale spreiding en de vacaturegegevens voor de uitzendopdrachten.</w:t>
      </w:r>
    </w:p>
    <w:p w:rsidR="007228C6" w:rsidRPr="00375A49" w:rsidRDefault="007228C6" w:rsidP="007228C6">
      <w:pPr>
        <w:autoSpaceDE w:val="0"/>
        <w:autoSpaceDN w:val="0"/>
        <w:adjustRightInd w:val="0"/>
        <w:rPr>
          <w:rFonts w:eastAsia="Times New Roman" w:cs="Calibri"/>
          <w:iCs/>
          <w:lang w:eastAsia="nl-NL"/>
        </w:rPr>
      </w:pPr>
    </w:p>
    <w:tbl>
      <w:tblPr>
        <w:tblW w:w="5000" w:type="pct"/>
        <w:tblCellMar>
          <w:left w:w="70" w:type="dxa"/>
          <w:right w:w="70" w:type="dxa"/>
        </w:tblCellMar>
        <w:tblLook w:val="0000" w:firstRow="0" w:lastRow="0" w:firstColumn="0" w:lastColumn="0" w:noHBand="0" w:noVBand="0"/>
      </w:tblPr>
      <w:tblGrid>
        <w:gridCol w:w="7396"/>
        <w:gridCol w:w="796"/>
        <w:gridCol w:w="870"/>
      </w:tblGrid>
      <w:tr w:rsidR="007228C6" w:rsidRPr="00BA62EA" w:rsidTr="00DE605D">
        <w:trPr>
          <w:trHeight w:val="255"/>
        </w:trPr>
        <w:tc>
          <w:tcPr>
            <w:tcW w:w="4081" w:type="pct"/>
            <w:tcBorders>
              <w:top w:val="single" w:sz="4" w:space="0" w:color="000000"/>
              <w:left w:val="single" w:sz="4" w:space="0" w:color="000000"/>
              <w:bottom w:val="nil"/>
              <w:right w:val="nil"/>
            </w:tcBorders>
            <w:shd w:val="clear" w:color="auto" w:fill="auto"/>
            <w:noWrap/>
            <w:vAlign w:val="bottom"/>
          </w:tcPr>
          <w:p w:rsidR="007228C6" w:rsidRPr="00BA62EA" w:rsidRDefault="007228C6" w:rsidP="00DE605D">
            <w:pPr>
              <w:rPr>
                <w:rFonts w:eastAsia="Times New Roman" w:cs="Calibri"/>
                <w:lang w:val="nl-NL" w:eastAsia="nl-NL"/>
              </w:rPr>
            </w:pPr>
            <w:r w:rsidRPr="00BA62EA">
              <w:rPr>
                <w:rFonts w:eastAsia="Times New Roman" w:cs="Calibri"/>
                <w:lang w:val="nl-NL" w:eastAsia="nl-NL"/>
              </w:rPr>
              <w:t>00303 Technicus industriële automatisering</w:t>
            </w:r>
          </w:p>
        </w:tc>
        <w:tc>
          <w:tcPr>
            <w:tcW w:w="439" w:type="pct"/>
            <w:tcBorders>
              <w:top w:val="single" w:sz="4" w:space="0" w:color="000000"/>
              <w:left w:val="single" w:sz="4" w:space="0" w:color="000000"/>
              <w:bottom w:val="nil"/>
              <w:right w:val="nil"/>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2010</w:t>
            </w:r>
          </w:p>
        </w:tc>
        <w:tc>
          <w:tcPr>
            <w:tcW w:w="480" w:type="pct"/>
            <w:tcBorders>
              <w:top w:val="single" w:sz="4" w:space="0" w:color="000000"/>
              <w:left w:val="single" w:sz="4" w:space="0" w:color="000000"/>
              <w:bottom w:val="nil"/>
              <w:right w:val="single" w:sz="4" w:space="0" w:color="000000"/>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336</w:t>
            </w:r>
          </w:p>
        </w:tc>
      </w:tr>
      <w:tr w:rsidR="007228C6" w:rsidRPr="00BA62EA" w:rsidTr="00DE605D">
        <w:trPr>
          <w:trHeight w:val="255"/>
        </w:trPr>
        <w:tc>
          <w:tcPr>
            <w:tcW w:w="4081" w:type="pct"/>
            <w:tcBorders>
              <w:top w:val="nil"/>
              <w:left w:val="single" w:sz="4" w:space="0" w:color="000000"/>
              <w:bottom w:val="nil"/>
              <w:right w:val="nil"/>
            </w:tcBorders>
            <w:shd w:val="clear" w:color="auto" w:fill="auto"/>
            <w:noWrap/>
            <w:vAlign w:val="bottom"/>
          </w:tcPr>
          <w:p w:rsidR="007228C6" w:rsidRPr="00BA62EA" w:rsidRDefault="007228C6" w:rsidP="00DE605D">
            <w:pPr>
              <w:rPr>
                <w:rFonts w:eastAsia="Times New Roman" w:cs="Calibri"/>
                <w:lang w:val="nl-NL" w:eastAsia="nl-NL"/>
              </w:rPr>
            </w:pPr>
          </w:p>
        </w:tc>
        <w:tc>
          <w:tcPr>
            <w:tcW w:w="439" w:type="pct"/>
            <w:tcBorders>
              <w:top w:val="nil"/>
              <w:left w:val="single" w:sz="4" w:space="0" w:color="000000"/>
              <w:bottom w:val="nil"/>
              <w:right w:val="nil"/>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2011</w:t>
            </w:r>
          </w:p>
        </w:tc>
        <w:tc>
          <w:tcPr>
            <w:tcW w:w="480" w:type="pct"/>
            <w:tcBorders>
              <w:top w:val="nil"/>
              <w:left w:val="single" w:sz="4" w:space="0" w:color="000000"/>
              <w:bottom w:val="nil"/>
              <w:right w:val="single" w:sz="4" w:space="0" w:color="000000"/>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519</w:t>
            </w:r>
          </w:p>
        </w:tc>
      </w:tr>
      <w:tr w:rsidR="007228C6" w:rsidRPr="00BA62EA" w:rsidTr="00DE605D">
        <w:trPr>
          <w:trHeight w:val="255"/>
        </w:trPr>
        <w:tc>
          <w:tcPr>
            <w:tcW w:w="4081" w:type="pct"/>
            <w:tcBorders>
              <w:top w:val="single" w:sz="4" w:space="0" w:color="000000"/>
              <w:left w:val="single" w:sz="4" w:space="0" w:color="000000"/>
              <w:bottom w:val="nil"/>
              <w:right w:val="nil"/>
            </w:tcBorders>
            <w:shd w:val="clear" w:color="auto" w:fill="auto"/>
            <w:noWrap/>
            <w:vAlign w:val="bottom"/>
          </w:tcPr>
          <w:p w:rsidR="007228C6" w:rsidRPr="00BA62EA" w:rsidRDefault="007228C6" w:rsidP="00DE605D">
            <w:pPr>
              <w:rPr>
                <w:rFonts w:eastAsia="Times New Roman" w:cs="Calibri"/>
                <w:lang w:val="nl-NL" w:eastAsia="nl-NL"/>
              </w:rPr>
            </w:pPr>
            <w:r w:rsidRPr="00BA62EA">
              <w:rPr>
                <w:rFonts w:eastAsia="Times New Roman" w:cs="Calibri"/>
                <w:lang w:val="nl-NL" w:eastAsia="nl-NL"/>
              </w:rPr>
              <w:t>00410 Onderhoudselektricien</w:t>
            </w:r>
          </w:p>
        </w:tc>
        <w:tc>
          <w:tcPr>
            <w:tcW w:w="439" w:type="pct"/>
            <w:tcBorders>
              <w:top w:val="single" w:sz="4" w:space="0" w:color="000000"/>
              <w:left w:val="single" w:sz="4" w:space="0" w:color="000000"/>
              <w:bottom w:val="nil"/>
              <w:right w:val="nil"/>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2010</w:t>
            </w:r>
          </w:p>
        </w:tc>
        <w:tc>
          <w:tcPr>
            <w:tcW w:w="480" w:type="pct"/>
            <w:tcBorders>
              <w:top w:val="single" w:sz="4" w:space="0" w:color="000000"/>
              <w:left w:val="single" w:sz="4" w:space="0" w:color="000000"/>
              <w:bottom w:val="nil"/>
              <w:right w:val="single" w:sz="4" w:space="0" w:color="000000"/>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966</w:t>
            </w:r>
          </w:p>
        </w:tc>
      </w:tr>
      <w:tr w:rsidR="007228C6" w:rsidRPr="00BA62EA" w:rsidTr="00DE605D">
        <w:trPr>
          <w:trHeight w:val="255"/>
        </w:trPr>
        <w:tc>
          <w:tcPr>
            <w:tcW w:w="4081" w:type="pct"/>
            <w:tcBorders>
              <w:top w:val="nil"/>
              <w:left w:val="single" w:sz="4" w:space="0" w:color="000000"/>
              <w:bottom w:val="nil"/>
              <w:right w:val="nil"/>
            </w:tcBorders>
            <w:shd w:val="clear" w:color="auto" w:fill="auto"/>
            <w:noWrap/>
            <w:vAlign w:val="bottom"/>
          </w:tcPr>
          <w:p w:rsidR="007228C6" w:rsidRPr="00BA62EA" w:rsidRDefault="007228C6" w:rsidP="00DE605D">
            <w:pPr>
              <w:rPr>
                <w:rFonts w:eastAsia="Times New Roman" w:cs="Calibri"/>
                <w:lang w:val="nl-NL" w:eastAsia="nl-NL"/>
              </w:rPr>
            </w:pPr>
            <w:r w:rsidRPr="00BA62EA">
              <w:rPr>
                <w:rFonts w:eastAsia="Times New Roman" w:cs="Calibri"/>
                <w:lang w:val="nl-NL" w:eastAsia="nl-NL"/>
              </w:rPr>
              <w:t> </w:t>
            </w:r>
          </w:p>
        </w:tc>
        <w:tc>
          <w:tcPr>
            <w:tcW w:w="439" w:type="pct"/>
            <w:tcBorders>
              <w:top w:val="nil"/>
              <w:left w:val="single" w:sz="4" w:space="0" w:color="000000"/>
              <w:bottom w:val="nil"/>
              <w:right w:val="nil"/>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2011</w:t>
            </w:r>
          </w:p>
        </w:tc>
        <w:tc>
          <w:tcPr>
            <w:tcW w:w="480" w:type="pct"/>
            <w:tcBorders>
              <w:top w:val="nil"/>
              <w:left w:val="single" w:sz="4" w:space="0" w:color="000000"/>
              <w:bottom w:val="nil"/>
              <w:right w:val="single" w:sz="4" w:space="0" w:color="000000"/>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1218</w:t>
            </w:r>
          </w:p>
        </w:tc>
      </w:tr>
      <w:tr w:rsidR="007228C6" w:rsidRPr="00BA62EA" w:rsidTr="00DE605D">
        <w:trPr>
          <w:trHeight w:val="255"/>
        </w:trPr>
        <w:tc>
          <w:tcPr>
            <w:tcW w:w="4081" w:type="pct"/>
            <w:tcBorders>
              <w:top w:val="single" w:sz="4" w:space="0" w:color="000000"/>
              <w:left w:val="single" w:sz="4" w:space="0" w:color="000000"/>
              <w:bottom w:val="nil"/>
              <w:right w:val="nil"/>
            </w:tcBorders>
            <w:shd w:val="clear" w:color="auto" w:fill="auto"/>
            <w:noWrap/>
            <w:vAlign w:val="bottom"/>
          </w:tcPr>
          <w:p w:rsidR="007228C6" w:rsidRPr="00BA62EA" w:rsidRDefault="007228C6" w:rsidP="00DE605D">
            <w:pPr>
              <w:rPr>
                <w:rFonts w:eastAsia="Times New Roman" w:cs="Calibri"/>
                <w:lang w:val="nl-NL" w:eastAsia="nl-NL"/>
              </w:rPr>
            </w:pPr>
            <w:r w:rsidRPr="00BA62EA">
              <w:rPr>
                <w:rFonts w:eastAsia="Times New Roman" w:cs="Calibri"/>
                <w:lang w:val="nl-NL" w:eastAsia="nl-NL"/>
              </w:rPr>
              <w:t>00411 Onderhoudsmecanicien</w:t>
            </w:r>
          </w:p>
        </w:tc>
        <w:tc>
          <w:tcPr>
            <w:tcW w:w="439" w:type="pct"/>
            <w:tcBorders>
              <w:top w:val="single" w:sz="4" w:space="0" w:color="000000"/>
              <w:left w:val="single" w:sz="4" w:space="0" w:color="000000"/>
              <w:bottom w:val="nil"/>
              <w:right w:val="nil"/>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2010</w:t>
            </w:r>
          </w:p>
        </w:tc>
        <w:tc>
          <w:tcPr>
            <w:tcW w:w="480" w:type="pct"/>
            <w:tcBorders>
              <w:top w:val="single" w:sz="4" w:space="0" w:color="000000"/>
              <w:left w:val="single" w:sz="4" w:space="0" w:color="000000"/>
              <w:bottom w:val="nil"/>
              <w:right w:val="single" w:sz="4" w:space="0" w:color="000000"/>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2719</w:t>
            </w:r>
          </w:p>
        </w:tc>
      </w:tr>
      <w:tr w:rsidR="007228C6" w:rsidRPr="00BA62EA" w:rsidTr="00DE605D">
        <w:trPr>
          <w:trHeight w:val="255"/>
        </w:trPr>
        <w:tc>
          <w:tcPr>
            <w:tcW w:w="4081" w:type="pct"/>
            <w:tcBorders>
              <w:top w:val="nil"/>
              <w:left w:val="single" w:sz="4" w:space="0" w:color="000000"/>
              <w:bottom w:val="nil"/>
              <w:right w:val="nil"/>
            </w:tcBorders>
            <w:shd w:val="clear" w:color="auto" w:fill="auto"/>
            <w:noWrap/>
            <w:vAlign w:val="bottom"/>
          </w:tcPr>
          <w:p w:rsidR="007228C6" w:rsidRPr="00BA62EA" w:rsidRDefault="007228C6" w:rsidP="00DE605D">
            <w:pPr>
              <w:rPr>
                <w:rFonts w:eastAsia="Times New Roman" w:cs="Calibri"/>
                <w:lang w:val="nl-NL" w:eastAsia="nl-NL"/>
              </w:rPr>
            </w:pPr>
            <w:r w:rsidRPr="00BA62EA">
              <w:rPr>
                <w:rFonts w:eastAsia="Times New Roman" w:cs="Calibri"/>
                <w:lang w:val="nl-NL" w:eastAsia="nl-NL"/>
              </w:rPr>
              <w:t> </w:t>
            </w:r>
          </w:p>
        </w:tc>
        <w:tc>
          <w:tcPr>
            <w:tcW w:w="439" w:type="pct"/>
            <w:tcBorders>
              <w:top w:val="nil"/>
              <w:left w:val="single" w:sz="4" w:space="0" w:color="000000"/>
              <w:bottom w:val="nil"/>
              <w:right w:val="nil"/>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2011</w:t>
            </w:r>
          </w:p>
        </w:tc>
        <w:tc>
          <w:tcPr>
            <w:tcW w:w="480" w:type="pct"/>
            <w:tcBorders>
              <w:top w:val="nil"/>
              <w:left w:val="single" w:sz="4" w:space="0" w:color="000000"/>
              <w:bottom w:val="nil"/>
              <w:right w:val="single" w:sz="4" w:space="0" w:color="000000"/>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2963</w:t>
            </w:r>
          </w:p>
        </w:tc>
      </w:tr>
      <w:tr w:rsidR="007228C6" w:rsidRPr="00BA62EA" w:rsidTr="00DE605D">
        <w:trPr>
          <w:trHeight w:val="255"/>
        </w:trPr>
        <w:tc>
          <w:tcPr>
            <w:tcW w:w="4081" w:type="pct"/>
            <w:tcBorders>
              <w:top w:val="single" w:sz="4" w:space="0" w:color="000000"/>
              <w:left w:val="single" w:sz="4" w:space="0" w:color="000000"/>
              <w:bottom w:val="nil"/>
              <w:right w:val="nil"/>
            </w:tcBorders>
            <w:shd w:val="clear" w:color="auto" w:fill="auto"/>
            <w:noWrap/>
            <w:vAlign w:val="bottom"/>
          </w:tcPr>
          <w:p w:rsidR="007228C6" w:rsidRPr="00BA62EA" w:rsidRDefault="007228C6" w:rsidP="00DE605D">
            <w:pPr>
              <w:rPr>
                <w:rFonts w:eastAsia="Times New Roman" w:cs="Calibri"/>
                <w:lang w:val="nl-NL" w:eastAsia="nl-NL"/>
              </w:rPr>
            </w:pPr>
            <w:r w:rsidRPr="00BA62EA">
              <w:rPr>
                <w:rFonts w:eastAsia="Times New Roman" w:cs="Calibri"/>
                <w:lang w:val="nl-NL" w:eastAsia="nl-NL"/>
              </w:rPr>
              <w:t>00412 Onderhoudsmecanicien voor bouwplaats- en landbouwmachines</w:t>
            </w:r>
          </w:p>
        </w:tc>
        <w:tc>
          <w:tcPr>
            <w:tcW w:w="439" w:type="pct"/>
            <w:tcBorders>
              <w:top w:val="single" w:sz="4" w:space="0" w:color="000000"/>
              <w:left w:val="single" w:sz="4" w:space="0" w:color="000000"/>
              <w:bottom w:val="nil"/>
              <w:right w:val="nil"/>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2010</w:t>
            </w:r>
          </w:p>
        </w:tc>
        <w:tc>
          <w:tcPr>
            <w:tcW w:w="480" w:type="pct"/>
            <w:tcBorders>
              <w:top w:val="single" w:sz="4" w:space="0" w:color="000000"/>
              <w:left w:val="single" w:sz="4" w:space="0" w:color="000000"/>
              <w:bottom w:val="nil"/>
              <w:right w:val="single" w:sz="4" w:space="0" w:color="000000"/>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169</w:t>
            </w:r>
          </w:p>
        </w:tc>
      </w:tr>
      <w:tr w:rsidR="007228C6" w:rsidRPr="00BA62EA" w:rsidTr="00DE605D">
        <w:trPr>
          <w:trHeight w:val="255"/>
        </w:trPr>
        <w:tc>
          <w:tcPr>
            <w:tcW w:w="4081" w:type="pct"/>
            <w:tcBorders>
              <w:top w:val="nil"/>
              <w:left w:val="single" w:sz="4" w:space="0" w:color="000000"/>
              <w:bottom w:val="nil"/>
              <w:right w:val="nil"/>
            </w:tcBorders>
            <w:shd w:val="clear" w:color="auto" w:fill="auto"/>
            <w:noWrap/>
            <w:vAlign w:val="bottom"/>
          </w:tcPr>
          <w:p w:rsidR="007228C6" w:rsidRPr="00BA62EA" w:rsidRDefault="007228C6" w:rsidP="00DE605D">
            <w:pPr>
              <w:rPr>
                <w:rFonts w:eastAsia="Times New Roman" w:cs="Calibri"/>
                <w:lang w:val="nl-NL" w:eastAsia="nl-NL"/>
              </w:rPr>
            </w:pPr>
            <w:r w:rsidRPr="00BA62EA">
              <w:rPr>
                <w:rFonts w:eastAsia="Times New Roman" w:cs="Calibri"/>
                <w:lang w:val="nl-NL" w:eastAsia="nl-NL"/>
              </w:rPr>
              <w:t> </w:t>
            </w:r>
          </w:p>
        </w:tc>
        <w:tc>
          <w:tcPr>
            <w:tcW w:w="439" w:type="pct"/>
            <w:tcBorders>
              <w:top w:val="nil"/>
              <w:left w:val="single" w:sz="4" w:space="0" w:color="000000"/>
              <w:bottom w:val="nil"/>
              <w:right w:val="nil"/>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2011</w:t>
            </w:r>
          </w:p>
        </w:tc>
        <w:tc>
          <w:tcPr>
            <w:tcW w:w="480" w:type="pct"/>
            <w:tcBorders>
              <w:top w:val="nil"/>
              <w:left w:val="single" w:sz="4" w:space="0" w:color="000000"/>
              <w:bottom w:val="nil"/>
              <w:right w:val="single" w:sz="4" w:space="0" w:color="000000"/>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269</w:t>
            </w:r>
          </w:p>
        </w:tc>
      </w:tr>
      <w:tr w:rsidR="007228C6" w:rsidRPr="00BA62EA" w:rsidTr="00DE605D">
        <w:trPr>
          <w:trHeight w:val="255"/>
        </w:trPr>
        <w:tc>
          <w:tcPr>
            <w:tcW w:w="4081" w:type="pct"/>
            <w:tcBorders>
              <w:top w:val="single" w:sz="4" w:space="0" w:color="000000"/>
              <w:left w:val="single" w:sz="4" w:space="0" w:color="000000"/>
              <w:bottom w:val="nil"/>
              <w:right w:val="nil"/>
            </w:tcBorders>
            <w:shd w:val="clear" w:color="auto" w:fill="auto"/>
            <w:noWrap/>
            <w:vAlign w:val="bottom"/>
          </w:tcPr>
          <w:p w:rsidR="007228C6" w:rsidRPr="00BA62EA" w:rsidRDefault="007228C6" w:rsidP="00DE605D">
            <w:pPr>
              <w:rPr>
                <w:rFonts w:eastAsia="Times New Roman" w:cs="Calibri"/>
                <w:lang w:val="nl-NL" w:eastAsia="nl-NL"/>
              </w:rPr>
            </w:pPr>
            <w:r w:rsidRPr="00BA62EA">
              <w:rPr>
                <w:rFonts w:eastAsia="Times New Roman" w:cs="Calibri"/>
                <w:lang w:val="nl-NL" w:eastAsia="nl-NL"/>
              </w:rPr>
              <w:t>00418 Onderhoudstechnicus voor industriële elektronica</w:t>
            </w:r>
          </w:p>
        </w:tc>
        <w:tc>
          <w:tcPr>
            <w:tcW w:w="439" w:type="pct"/>
            <w:tcBorders>
              <w:top w:val="single" w:sz="4" w:space="0" w:color="000000"/>
              <w:left w:val="single" w:sz="4" w:space="0" w:color="000000"/>
              <w:bottom w:val="nil"/>
              <w:right w:val="nil"/>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2010</w:t>
            </w:r>
          </w:p>
        </w:tc>
        <w:tc>
          <w:tcPr>
            <w:tcW w:w="480" w:type="pct"/>
            <w:tcBorders>
              <w:top w:val="single" w:sz="4" w:space="0" w:color="000000"/>
              <w:left w:val="single" w:sz="4" w:space="0" w:color="000000"/>
              <w:bottom w:val="nil"/>
              <w:right w:val="single" w:sz="4" w:space="0" w:color="000000"/>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262</w:t>
            </w:r>
          </w:p>
        </w:tc>
      </w:tr>
      <w:tr w:rsidR="007228C6" w:rsidRPr="00BA62EA" w:rsidTr="00DE605D">
        <w:trPr>
          <w:trHeight w:val="255"/>
        </w:trPr>
        <w:tc>
          <w:tcPr>
            <w:tcW w:w="4081" w:type="pct"/>
            <w:tcBorders>
              <w:top w:val="nil"/>
              <w:left w:val="single" w:sz="4" w:space="0" w:color="000000"/>
              <w:bottom w:val="nil"/>
              <w:right w:val="nil"/>
            </w:tcBorders>
            <w:shd w:val="clear" w:color="auto" w:fill="auto"/>
            <w:noWrap/>
            <w:vAlign w:val="bottom"/>
          </w:tcPr>
          <w:p w:rsidR="007228C6" w:rsidRPr="00BA62EA" w:rsidRDefault="007228C6" w:rsidP="00DE605D">
            <w:pPr>
              <w:rPr>
                <w:rFonts w:eastAsia="Times New Roman" w:cs="Calibri"/>
                <w:lang w:val="nl-NL" w:eastAsia="nl-NL"/>
              </w:rPr>
            </w:pPr>
            <w:r w:rsidRPr="00BA62EA">
              <w:rPr>
                <w:rFonts w:eastAsia="Times New Roman" w:cs="Calibri"/>
                <w:lang w:val="nl-NL" w:eastAsia="nl-NL"/>
              </w:rPr>
              <w:t> </w:t>
            </w:r>
          </w:p>
        </w:tc>
        <w:tc>
          <w:tcPr>
            <w:tcW w:w="439" w:type="pct"/>
            <w:tcBorders>
              <w:top w:val="nil"/>
              <w:left w:val="single" w:sz="4" w:space="0" w:color="000000"/>
              <w:bottom w:val="nil"/>
              <w:right w:val="nil"/>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2011</w:t>
            </w:r>
          </w:p>
        </w:tc>
        <w:tc>
          <w:tcPr>
            <w:tcW w:w="480" w:type="pct"/>
            <w:tcBorders>
              <w:top w:val="nil"/>
              <w:left w:val="single" w:sz="4" w:space="0" w:color="000000"/>
              <w:bottom w:val="nil"/>
              <w:right w:val="single" w:sz="4" w:space="0" w:color="000000"/>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481</w:t>
            </w:r>
          </w:p>
        </w:tc>
      </w:tr>
      <w:tr w:rsidR="007228C6" w:rsidRPr="00BA62EA" w:rsidTr="00DE605D">
        <w:trPr>
          <w:trHeight w:val="255"/>
        </w:trPr>
        <w:tc>
          <w:tcPr>
            <w:tcW w:w="4081" w:type="pct"/>
            <w:tcBorders>
              <w:top w:val="single" w:sz="4" w:space="0" w:color="000000"/>
              <w:left w:val="single" w:sz="4" w:space="0" w:color="000000"/>
              <w:right w:val="nil"/>
            </w:tcBorders>
            <w:shd w:val="clear" w:color="auto" w:fill="auto"/>
            <w:noWrap/>
            <w:vAlign w:val="bottom"/>
          </w:tcPr>
          <w:p w:rsidR="007228C6" w:rsidRPr="00BA62EA" w:rsidRDefault="007228C6" w:rsidP="00DE605D">
            <w:pPr>
              <w:rPr>
                <w:rFonts w:eastAsia="Times New Roman" w:cs="Calibri"/>
                <w:lang w:val="nl-NL" w:eastAsia="nl-NL"/>
              </w:rPr>
            </w:pPr>
            <w:r w:rsidRPr="00BA62EA">
              <w:rPr>
                <w:rFonts w:eastAsia="Times New Roman" w:cs="Calibri"/>
                <w:lang w:val="nl-NL" w:eastAsia="nl-NL"/>
              </w:rPr>
              <w:t>00422 Onderhoudselektronicus voor boordapparatuur</w:t>
            </w:r>
          </w:p>
        </w:tc>
        <w:tc>
          <w:tcPr>
            <w:tcW w:w="439" w:type="pct"/>
            <w:tcBorders>
              <w:top w:val="single" w:sz="4" w:space="0" w:color="000000"/>
              <w:left w:val="single" w:sz="4" w:space="0" w:color="000000"/>
              <w:right w:val="nil"/>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2010</w:t>
            </w:r>
          </w:p>
        </w:tc>
        <w:tc>
          <w:tcPr>
            <w:tcW w:w="480" w:type="pct"/>
            <w:tcBorders>
              <w:top w:val="single" w:sz="4" w:space="0" w:color="000000"/>
              <w:left w:val="single" w:sz="4" w:space="0" w:color="000000"/>
              <w:right w:val="single" w:sz="4" w:space="0" w:color="000000"/>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24</w:t>
            </w:r>
          </w:p>
        </w:tc>
      </w:tr>
      <w:tr w:rsidR="007228C6" w:rsidRPr="00BA62EA" w:rsidTr="00DE605D">
        <w:trPr>
          <w:trHeight w:val="255"/>
        </w:trPr>
        <w:tc>
          <w:tcPr>
            <w:tcW w:w="4081" w:type="pct"/>
            <w:tcBorders>
              <w:top w:val="nil"/>
              <w:left w:val="single" w:sz="4" w:space="0" w:color="000000"/>
              <w:bottom w:val="single" w:sz="4" w:space="0" w:color="auto"/>
              <w:right w:val="nil"/>
            </w:tcBorders>
            <w:shd w:val="clear" w:color="auto" w:fill="auto"/>
            <w:noWrap/>
            <w:vAlign w:val="bottom"/>
          </w:tcPr>
          <w:p w:rsidR="007228C6" w:rsidRPr="00BA62EA" w:rsidRDefault="007228C6" w:rsidP="00DE605D">
            <w:pPr>
              <w:rPr>
                <w:rFonts w:eastAsia="Times New Roman" w:cs="Calibri"/>
                <w:lang w:val="nl-NL" w:eastAsia="nl-NL"/>
              </w:rPr>
            </w:pPr>
            <w:r w:rsidRPr="00BA62EA">
              <w:rPr>
                <w:rFonts w:eastAsia="Times New Roman" w:cs="Calibri"/>
                <w:lang w:val="nl-NL" w:eastAsia="nl-NL"/>
              </w:rPr>
              <w:t> </w:t>
            </w:r>
          </w:p>
        </w:tc>
        <w:tc>
          <w:tcPr>
            <w:tcW w:w="439" w:type="pct"/>
            <w:tcBorders>
              <w:top w:val="nil"/>
              <w:left w:val="single" w:sz="4" w:space="0" w:color="000000"/>
              <w:bottom w:val="single" w:sz="4" w:space="0" w:color="auto"/>
              <w:right w:val="nil"/>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2011</w:t>
            </w:r>
          </w:p>
        </w:tc>
        <w:tc>
          <w:tcPr>
            <w:tcW w:w="480" w:type="pct"/>
            <w:tcBorders>
              <w:top w:val="nil"/>
              <w:left w:val="single" w:sz="4" w:space="0" w:color="000000"/>
              <w:bottom w:val="single" w:sz="4" w:space="0" w:color="auto"/>
              <w:right w:val="single" w:sz="4" w:space="0" w:color="000000"/>
            </w:tcBorders>
            <w:shd w:val="clear" w:color="auto" w:fill="auto"/>
            <w:noWrap/>
            <w:vAlign w:val="bottom"/>
          </w:tcPr>
          <w:p w:rsidR="007228C6" w:rsidRPr="00BA62EA" w:rsidRDefault="007228C6" w:rsidP="00DE605D">
            <w:pPr>
              <w:jc w:val="right"/>
              <w:rPr>
                <w:rFonts w:eastAsia="Times New Roman" w:cs="Calibri"/>
                <w:lang w:val="nl-NL" w:eastAsia="nl-NL"/>
              </w:rPr>
            </w:pPr>
            <w:r w:rsidRPr="00BA62EA">
              <w:rPr>
                <w:rFonts w:eastAsia="Times New Roman" w:cs="Calibri"/>
                <w:lang w:val="nl-NL" w:eastAsia="nl-NL"/>
              </w:rPr>
              <w:t>75</w:t>
            </w:r>
          </w:p>
        </w:tc>
      </w:tr>
    </w:tbl>
    <w:p w:rsidR="007228C6" w:rsidRDefault="007228C6" w:rsidP="007228C6">
      <w:pPr>
        <w:rPr>
          <w:rFonts w:cs="Calibri"/>
        </w:rPr>
        <w:sectPr w:rsidR="007228C6">
          <w:footerReference w:type="default" r:id="rId8"/>
          <w:pgSz w:w="11906" w:h="16838"/>
          <w:pgMar w:top="1417" w:right="1417" w:bottom="1417" w:left="1417" w:header="708" w:footer="708" w:gutter="0"/>
          <w:cols w:space="708"/>
          <w:docGrid w:linePitch="360"/>
        </w:sectPr>
      </w:pPr>
      <w:r>
        <w:rPr>
          <w:rFonts w:cs="Calibri"/>
        </w:rPr>
        <w:t>(Bron: beroepskwalificatiedossier ‘onderhoudstechnicus’)</w:t>
      </w:r>
      <w:r>
        <w:rPr>
          <w:rFonts w:cs="Calibri"/>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9"/>
        <w:gridCol w:w="791"/>
        <w:gridCol w:w="794"/>
        <w:gridCol w:w="792"/>
        <w:gridCol w:w="795"/>
        <w:gridCol w:w="792"/>
        <w:gridCol w:w="795"/>
        <w:gridCol w:w="795"/>
        <w:gridCol w:w="792"/>
        <w:gridCol w:w="795"/>
        <w:gridCol w:w="792"/>
        <w:gridCol w:w="795"/>
        <w:gridCol w:w="792"/>
        <w:gridCol w:w="795"/>
        <w:gridCol w:w="798"/>
      </w:tblGrid>
      <w:tr w:rsidR="007228C6" w:rsidRPr="00BA62EA" w:rsidTr="00DE605D">
        <w:trPr>
          <w:trHeight w:val="656"/>
        </w:trPr>
        <w:tc>
          <w:tcPr>
            <w:tcW w:w="5000" w:type="pct"/>
            <w:gridSpan w:val="15"/>
            <w:shd w:val="clear" w:color="auto" w:fill="auto"/>
            <w:noWrap/>
            <w:hideMark/>
          </w:tcPr>
          <w:p w:rsidR="007228C6" w:rsidRPr="00BA62EA" w:rsidRDefault="007228C6" w:rsidP="00DE605D">
            <w:pPr>
              <w:autoSpaceDE w:val="0"/>
              <w:autoSpaceDN w:val="0"/>
              <w:adjustRightInd w:val="0"/>
              <w:rPr>
                <w:rFonts w:eastAsia="Times New Roman" w:cstheme="minorHAnsi"/>
                <w:iCs/>
                <w:lang w:eastAsia="nl-NL"/>
              </w:rPr>
            </w:pPr>
            <w:r w:rsidRPr="00BA62EA">
              <w:rPr>
                <w:rFonts w:eastAsia="Times New Roman" w:cstheme="minorHAnsi"/>
                <w:iCs/>
                <w:lang w:eastAsia="nl-NL"/>
              </w:rPr>
              <w:lastRenderedPageBreak/>
              <w:t xml:space="preserve">Ontvangen jobs </w:t>
            </w:r>
          </w:p>
          <w:p w:rsidR="007228C6" w:rsidRPr="00BA62EA" w:rsidRDefault="007228C6" w:rsidP="00DE605D">
            <w:pPr>
              <w:autoSpaceDE w:val="0"/>
              <w:autoSpaceDN w:val="0"/>
              <w:adjustRightInd w:val="0"/>
              <w:rPr>
                <w:rFonts w:eastAsia="Times New Roman" w:cstheme="minorHAnsi"/>
                <w:iCs/>
                <w:lang w:eastAsia="nl-NL"/>
              </w:rPr>
            </w:pPr>
            <w:r w:rsidRPr="00BA62EA">
              <w:rPr>
                <w:rFonts w:eastAsia="Times New Roman" w:cstheme="minorHAnsi"/>
                <w:iCs/>
                <w:lang w:eastAsia="nl-NL"/>
              </w:rPr>
              <w:t>gerelateerd aan BKD onderhoudstechnicus in 2010 en 2011</w:t>
            </w:r>
          </w:p>
        </w:tc>
      </w:tr>
      <w:tr w:rsidR="007228C6" w:rsidRPr="00BA62EA" w:rsidTr="00DE605D">
        <w:trPr>
          <w:trHeight w:val="255"/>
        </w:trPr>
        <w:tc>
          <w:tcPr>
            <w:tcW w:w="1029" w:type="pct"/>
            <w:shd w:val="clear" w:color="auto" w:fill="auto"/>
            <w:noWrap/>
            <w:hideMark/>
          </w:tcPr>
          <w:p w:rsidR="007228C6" w:rsidRPr="00BA62EA" w:rsidRDefault="007228C6" w:rsidP="00DE605D">
            <w:pPr>
              <w:autoSpaceDE w:val="0"/>
              <w:autoSpaceDN w:val="0"/>
              <w:adjustRightInd w:val="0"/>
              <w:rPr>
                <w:rFonts w:eastAsia="Times New Roman" w:cstheme="minorHAnsi"/>
                <w:iCs/>
                <w:lang w:eastAsia="nl-NL"/>
              </w:rPr>
            </w:pPr>
            <w:r w:rsidRPr="00BA62EA">
              <w:rPr>
                <w:rFonts w:eastAsia="Times New Roman" w:cstheme="minorHAnsi"/>
                <w:iCs/>
                <w:lang w:eastAsia="nl-NL"/>
              </w:rPr>
              <w:t>circuit</w:t>
            </w:r>
          </w:p>
        </w:tc>
        <w:tc>
          <w:tcPr>
            <w:tcW w:w="3971" w:type="pct"/>
            <w:gridSpan w:val="14"/>
            <w:shd w:val="clear" w:color="auto" w:fill="auto"/>
            <w:noWrap/>
            <w:hideMark/>
          </w:tcPr>
          <w:p w:rsidR="007228C6" w:rsidRPr="00BA62EA" w:rsidRDefault="007228C6" w:rsidP="00DE605D">
            <w:pPr>
              <w:autoSpaceDE w:val="0"/>
              <w:autoSpaceDN w:val="0"/>
              <w:adjustRightInd w:val="0"/>
              <w:rPr>
                <w:rFonts w:eastAsia="Times New Roman" w:cstheme="minorHAnsi"/>
                <w:iCs/>
                <w:lang w:eastAsia="nl-NL"/>
              </w:rPr>
            </w:pPr>
            <w:r w:rsidRPr="00BA62EA">
              <w:rPr>
                <w:rFonts w:eastAsia="Times New Roman" w:cstheme="minorHAnsi"/>
                <w:iCs/>
                <w:lang w:eastAsia="nl-NL"/>
              </w:rPr>
              <w:t>NEC zonder uitzend-opdr.</w:t>
            </w:r>
          </w:p>
        </w:tc>
      </w:tr>
      <w:tr w:rsidR="007228C6" w:rsidRPr="00BA62EA" w:rsidTr="00DE605D">
        <w:trPr>
          <w:trHeight w:val="277"/>
        </w:trPr>
        <w:tc>
          <w:tcPr>
            <w:tcW w:w="1029" w:type="pct"/>
            <w:shd w:val="clear" w:color="auto" w:fill="auto"/>
            <w:noWrap/>
            <w:hideMark/>
          </w:tcPr>
          <w:p w:rsidR="007228C6" w:rsidRPr="00BA62EA" w:rsidRDefault="007228C6" w:rsidP="00DE605D">
            <w:pPr>
              <w:autoSpaceDE w:val="0"/>
              <w:autoSpaceDN w:val="0"/>
              <w:adjustRightInd w:val="0"/>
              <w:rPr>
                <w:rFonts w:eastAsia="Times New Roman" w:cstheme="minorHAnsi"/>
                <w:iCs/>
                <w:lang w:eastAsia="nl-NL"/>
              </w:rPr>
            </w:pPr>
            <w:r w:rsidRPr="00BA62EA">
              <w:rPr>
                <w:rFonts w:eastAsia="Times New Roman" w:cstheme="minorHAnsi"/>
                <w:iCs/>
                <w:lang w:eastAsia="nl-NL"/>
              </w:rPr>
              <w:t>ontvangen jobs</w:t>
            </w:r>
          </w:p>
        </w:tc>
        <w:tc>
          <w:tcPr>
            <w:tcW w:w="3971" w:type="pct"/>
            <w:gridSpan w:val="14"/>
            <w:shd w:val="clear" w:color="auto" w:fill="auto"/>
            <w:noWrap/>
            <w:hideMark/>
          </w:tcPr>
          <w:p w:rsidR="007228C6" w:rsidRPr="00BA62EA" w:rsidRDefault="007228C6" w:rsidP="00DE605D">
            <w:pPr>
              <w:autoSpaceDE w:val="0"/>
              <w:autoSpaceDN w:val="0"/>
              <w:adjustRightInd w:val="0"/>
              <w:rPr>
                <w:rFonts w:eastAsia="Times New Roman" w:cstheme="minorHAnsi"/>
                <w:iCs/>
                <w:lang w:eastAsia="nl-NL"/>
              </w:rPr>
            </w:pPr>
            <w:r w:rsidRPr="00BA62EA">
              <w:rPr>
                <w:rFonts w:eastAsia="Times New Roman" w:cstheme="minorHAnsi"/>
                <w:iCs/>
                <w:lang w:eastAsia="nl-NL"/>
              </w:rPr>
              <w:t>regio </w:t>
            </w:r>
          </w:p>
        </w:tc>
      </w:tr>
      <w:tr w:rsidR="007228C6" w:rsidRPr="00BA62EA" w:rsidTr="00DE605D">
        <w:trPr>
          <w:trHeight w:val="255"/>
        </w:trPr>
        <w:tc>
          <w:tcPr>
            <w:tcW w:w="1029" w:type="pct"/>
            <w:shd w:val="clear" w:color="auto" w:fill="auto"/>
            <w:noWrap/>
            <w:hideMark/>
          </w:tcPr>
          <w:p w:rsidR="007228C6" w:rsidRPr="00BA62EA" w:rsidRDefault="007228C6" w:rsidP="00DE605D">
            <w:pPr>
              <w:autoSpaceDE w:val="0"/>
              <w:autoSpaceDN w:val="0"/>
              <w:adjustRightInd w:val="0"/>
              <w:rPr>
                <w:rFonts w:eastAsia="Times New Roman" w:cstheme="minorHAnsi"/>
                <w:iCs/>
                <w:lang w:eastAsia="nl-NL"/>
              </w:rPr>
            </w:pPr>
            <w:r w:rsidRPr="00BA62EA">
              <w:rPr>
                <w:rFonts w:eastAsia="Times New Roman" w:cstheme="minorHAnsi"/>
                <w:iCs/>
                <w:lang w:eastAsia="nl-NL"/>
              </w:rPr>
              <w:t>cobraberoep</w:t>
            </w:r>
          </w:p>
        </w:tc>
        <w:tc>
          <w:tcPr>
            <w:tcW w:w="283" w:type="pct"/>
            <w:shd w:val="clear" w:color="auto" w:fill="auto"/>
            <w:noWrap/>
            <w:hideMark/>
          </w:tcPr>
          <w:p w:rsidR="007228C6" w:rsidRPr="004E6729" w:rsidRDefault="007228C6" w:rsidP="00DE605D">
            <w:pPr>
              <w:autoSpaceDE w:val="0"/>
              <w:autoSpaceDN w:val="0"/>
              <w:adjustRightInd w:val="0"/>
              <w:rPr>
                <w:rFonts w:eastAsia="Times New Roman" w:cstheme="minorHAnsi"/>
                <w:iCs/>
                <w:sz w:val="20"/>
                <w:szCs w:val="20"/>
                <w:lang w:eastAsia="nl-NL"/>
              </w:rPr>
            </w:pPr>
            <w:r w:rsidRPr="004E6729">
              <w:rPr>
                <w:rFonts w:eastAsia="Times New Roman" w:cstheme="minorHAnsi"/>
                <w:iCs/>
                <w:sz w:val="20"/>
                <w:szCs w:val="20"/>
                <w:lang w:eastAsia="nl-NL"/>
              </w:rPr>
              <w:t xml:space="preserve">11 </w:t>
            </w:r>
            <w:r w:rsidRPr="004E6729">
              <w:rPr>
                <w:rFonts w:eastAsia="Times New Roman" w:cstheme="minorHAnsi"/>
                <w:iCs/>
                <w:sz w:val="20"/>
                <w:szCs w:val="20"/>
                <w:lang w:eastAsia="nl-NL"/>
              </w:rPr>
              <w:br/>
              <w:t>Antwerpen - Boom</w:t>
            </w:r>
          </w:p>
        </w:tc>
        <w:tc>
          <w:tcPr>
            <w:tcW w:w="284" w:type="pct"/>
            <w:shd w:val="clear" w:color="auto" w:fill="auto"/>
            <w:noWrap/>
            <w:hideMark/>
          </w:tcPr>
          <w:p w:rsidR="007228C6" w:rsidRPr="004E6729" w:rsidRDefault="007228C6" w:rsidP="00DE605D">
            <w:pPr>
              <w:autoSpaceDE w:val="0"/>
              <w:autoSpaceDN w:val="0"/>
              <w:adjustRightInd w:val="0"/>
              <w:rPr>
                <w:rFonts w:eastAsia="Times New Roman" w:cstheme="minorHAnsi"/>
                <w:iCs/>
                <w:sz w:val="20"/>
                <w:szCs w:val="20"/>
                <w:lang w:eastAsia="nl-NL"/>
              </w:rPr>
            </w:pPr>
            <w:r w:rsidRPr="004E6729">
              <w:rPr>
                <w:rFonts w:eastAsia="Times New Roman" w:cstheme="minorHAnsi"/>
                <w:iCs/>
                <w:sz w:val="20"/>
                <w:szCs w:val="20"/>
                <w:lang w:eastAsia="nl-NL"/>
              </w:rPr>
              <w:t>12 Mechelen</w:t>
            </w:r>
          </w:p>
        </w:tc>
        <w:tc>
          <w:tcPr>
            <w:tcW w:w="283" w:type="pct"/>
            <w:shd w:val="clear" w:color="auto" w:fill="auto"/>
            <w:noWrap/>
            <w:hideMark/>
          </w:tcPr>
          <w:p w:rsidR="007228C6" w:rsidRPr="004E6729" w:rsidRDefault="007228C6" w:rsidP="00DE605D">
            <w:pPr>
              <w:autoSpaceDE w:val="0"/>
              <w:autoSpaceDN w:val="0"/>
              <w:adjustRightInd w:val="0"/>
              <w:rPr>
                <w:rFonts w:eastAsia="Times New Roman" w:cstheme="minorHAnsi"/>
                <w:iCs/>
                <w:sz w:val="20"/>
                <w:szCs w:val="20"/>
                <w:lang w:eastAsia="nl-NL"/>
              </w:rPr>
            </w:pPr>
            <w:r w:rsidRPr="004E6729">
              <w:rPr>
                <w:rFonts w:eastAsia="Times New Roman" w:cstheme="minorHAnsi"/>
                <w:iCs/>
                <w:sz w:val="20"/>
                <w:szCs w:val="20"/>
                <w:lang w:eastAsia="nl-NL"/>
              </w:rPr>
              <w:t>13 Turnhout</w:t>
            </w:r>
          </w:p>
        </w:tc>
        <w:tc>
          <w:tcPr>
            <w:tcW w:w="284" w:type="pct"/>
            <w:shd w:val="clear" w:color="auto" w:fill="auto"/>
            <w:noWrap/>
            <w:hideMark/>
          </w:tcPr>
          <w:p w:rsidR="007228C6" w:rsidRPr="004E6729" w:rsidRDefault="007228C6" w:rsidP="00DE605D">
            <w:pPr>
              <w:autoSpaceDE w:val="0"/>
              <w:autoSpaceDN w:val="0"/>
              <w:adjustRightInd w:val="0"/>
              <w:rPr>
                <w:rFonts w:eastAsia="Times New Roman" w:cstheme="minorHAnsi"/>
                <w:iCs/>
                <w:sz w:val="20"/>
                <w:szCs w:val="20"/>
                <w:lang w:eastAsia="nl-NL"/>
              </w:rPr>
            </w:pPr>
            <w:r w:rsidRPr="004E6729">
              <w:rPr>
                <w:rFonts w:eastAsia="Times New Roman" w:cstheme="minorHAnsi"/>
                <w:iCs/>
                <w:sz w:val="20"/>
                <w:szCs w:val="20"/>
                <w:lang w:eastAsia="nl-NL"/>
              </w:rPr>
              <w:t>22 Leuven</w:t>
            </w:r>
          </w:p>
        </w:tc>
        <w:tc>
          <w:tcPr>
            <w:tcW w:w="283" w:type="pct"/>
            <w:shd w:val="clear" w:color="auto" w:fill="auto"/>
            <w:noWrap/>
            <w:hideMark/>
          </w:tcPr>
          <w:p w:rsidR="007228C6" w:rsidRPr="004E6729" w:rsidRDefault="007228C6" w:rsidP="00DE605D">
            <w:pPr>
              <w:autoSpaceDE w:val="0"/>
              <w:autoSpaceDN w:val="0"/>
              <w:adjustRightInd w:val="0"/>
              <w:rPr>
                <w:rFonts w:eastAsia="Times New Roman" w:cstheme="minorHAnsi"/>
                <w:iCs/>
                <w:sz w:val="20"/>
                <w:szCs w:val="20"/>
                <w:lang w:eastAsia="nl-NL"/>
              </w:rPr>
            </w:pPr>
            <w:r w:rsidRPr="004E6729">
              <w:rPr>
                <w:rFonts w:eastAsia="Times New Roman" w:cstheme="minorHAnsi"/>
                <w:iCs/>
                <w:sz w:val="20"/>
                <w:szCs w:val="20"/>
                <w:lang w:eastAsia="nl-NL"/>
              </w:rPr>
              <w:t>24 Vilvoorde</w:t>
            </w:r>
          </w:p>
        </w:tc>
        <w:tc>
          <w:tcPr>
            <w:tcW w:w="284" w:type="pct"/>
            <w:shd w:val="clear" w:color="auto" w:fill="auto"/>
            <w:noWrap/>
            <w:hideMark/>
          </w:tcPr>
          <w:p w:rsidR="007228C6" w:rsidRPr="004E6729" w:rsidRDefault="007228C6" w:rsidP="00DE605D">
            <w:pPr>
              <w:autoSpaceDE w:val="0"/>
              <w:autoSpaceDN w:val="0"/>
              <w:adjustRightInd w:val="0"/>
              <w:rPr>
                <w:rFonts w:eastAsia="Times New Roman" w:cstheme="minorHAnsi"/>
                <w:iCs/>
                <w:sz w:val="20"/>
                <w:szCs w:val="20"/>
                <w:lang w:eastAsia="nl-NL"/>
              </w:rPr>
            </w:pPr>
            <w:r w:rsidRPr="004E6729">
              <w:rPr>
                <w:rFonts w:eastAsia="Times New Roman" w:cstheme="minorHAnsi"/>
                <w:iCs/>
                <w:sz w:val="20"/>
                <w:szCs w:val="20"/>
                <w:lang w:eastAsia="nl-NL"/>
              </w:rPr>
              <w:t>31 Brugge</w:t>
            </w:r>
          </w:p>
        </w:tc>
        <w:tc>
          <w:tcPr>
            <w:tcW w:w="284" w:type="pct"/>
            <w:shd w:val="clear" w:color="auto" w:fill="auto"/>
            <w:noWrap/>
            <w:hideMark/>
          </w:tcPr>
          <w:p w:rsidR="007228C6" w:rsidRPr="004E6729" w:rsidRDefault="007228C6" w:rsidP="00DE605D">
            <w:pPr>
              <w:autoSpaceDE w:val="0"/>
              <w:autoSpaceDN w:val="0"/>
              <w:adjustRightInd w:val="0"/>
              <w:rPr>
                <w:rFonts w:eastAsia="Times New Roman" w:cstheme="minorHAnsi"/>
                <w:iCs/>
                <w:sz w:val="20"/>
                <w:szCs w:val="20"/>
                <w:lang w:eastAsia="nl-NL"/>
              </w:rPr>
            </w:pPr>
            <w:r w:rsidRPr="004E6729">
              <w:rPr>
                <w:rFonts w:eastAsia="Times New Roman" w:cstheme="minorHAnsi"/>
                <w:iCs/>
                <w:sz w:val="20"/>
                <w:szCs w:val="20"/>
                <w:lang w:eastAsia="nl-NL"/>
              </w:rPr>
              <w:t>34 Kortrijk - Roeselare</w:t>
            </w:r>
          </w:p>
        </w:tc>
        <w:tc>
          <w:tcPr>
            <w:tcW w:w="283" w:type="pct"/>
            <w:shd w:val="clear" w:color="auto" w:fill="auto"/>
            <w:noWrap/>
            <w:hideMark/>
          </w:tcPr>
          <w:p w:rsidR="007228C6" w:rsidRPr="004E6729" w:rsidRDefault="007228C6" w:rsidP="00DE605D">
            <w:pPr>
              <w:autoSpaceDE w:val="0"/>
              <w:autoSpaceDN w:val="0"/>
              <w:adjustRightInd w:val="0"/>
              <w:rPr>
                <w:rFonts w:eastAsia="Times New Roman" w:cstheme="minorHAnsi"/>
                <w:iCs/>
                <w:sz w:val="20"/>
                <w:szCs w:val="20"/>
                <w:lang w:eastAsia="nl-NL"/>
              </w:rPr>
            </w:pPr>
            <w:r w:rsidRPr="004E6729">
              <w:rPr>
                <w:rFonts w:eastAsia="Times New Roman" w:cstheme="minorHAnsi"/>
                <w:iCs/>
                <w:sz w:val="20"/>
                <w:szCs w:val="20"/>
                <w:lang w:eastAsia="nl-NL"/>
              </w:rPr>
              <w:t>35 Oostende - Ieper</w:t>
            </w:r>
          </w:p>
        </w:tc>
        <w:tc>
          <w:tcPr>
            <w:tcW w:w="284" w:type="pct"/>
            <w:shd w:val="clear" w:color="auto" w:fill="auto"/>
            <w:noWrap/>
            <w:hideMark/>
          </w:tcPr>
          <w:p w:rsidR="007228C6" w:rsidRPr="004E6729" w:rsidRDefault="007228C6" w:rsidP="00DE605D">
            <w:pPr>
              <w:autoSpaceDE w:val="0"/>
              <w:autoSpaceDN w:val="0"/>
              <w:adjustRightInd w:val="0"/>
              <w:rPr>
                <w:rFonts w:eastAsia="Times New Roman" w:cstheme="minorHAnsi"/>
                <w:iCs/>
                <w:sz w:val="20"/>
                <w:szCs w:val="20"/>
                <w:lang w:eastAsia="nl-NL"/>
              </w:rPr>
            </w:pPr>
            <w:r w:rsidRPr="004E6729">
              <w:rPr>
                <w:rFonts w:eastAsia="Times New Roman" w:cstheme="minorHAnsi"/>
                <w:iCs/>
                <w:sz w:val="20"/>
                <w:szCs w:val="20"/>
                <w:lang w:eastAsia="nl-NL"/>
              </w:rPr>
              <w:t xml:space="preserve">41 </w:t>
            </w:r>
            <w:r w:rsidRPr="004E6729">
              <w:rPr>
                <w:rFonts w:eastAsia="Times New Roman" w:cstheme="minorHAnsi"/>
                <w:iCs/>
                <w:sz w:val="20"/>
                <w:szCs w:val="20"/>
                <w:lang w:eastAsia="nl-NL"/>
              </w:rPr>
              <w:br/>
              <w:t>Aalst – Oude-naarde</w:t>
            </w:r>
          </w:p>
        </w:tc>
        <w:tc>
          <w:tcPr>
            <w:tcW w:w="283" w:type="pct"/>
            <w:shd w:val="clear" w:color="auto" w:fill="auto"/>
            <w:noWrap/>
            <w:hideMark/>
          </w:tcPr>
          <w:p w:rsidR="007228C6" w:rsidRPr="004E6729" w:rsidRDefault="007228C6" w:rsidP="00DE605D">
            <w:pPr>
              <w:autoSpaceDE w:val="0"/>
              <w:autoSpaceDN w:val="0"/>
              <w:adjustRightInd w:val="0"/>
              <w:rPr>
                <w:rFonts w:eastAsia="Times New Roman" w:cstheme="minorHAnsi"/>
                <w:iCs/>
                <w:sz w:val="20"/>
                <w:szCs w:val="20"/>
                <w:lang w:eastAsia="nl-NL"/>
              </w:rPr>
            </w:pPr>
            <w:r w:rsidRPr="004E6729">
              <w:rPr>
                <w:rFonts w:eastAsia="Times New Roman" w:cstheme="minorHAnsi"/>
                <w:iCs/>
                <w:sz w:val="20"/>
                <w:szCs w:val="20"/>
                <w:lang w:eastAsia="nl-NL"/>
              </w:rPr>
              <w:t>44 Gent</w:t>
            </w:r>
          </w:p>
        </w:tc>
        <w:tc>
          <w:tcPr>
            <w:tcW w:w="284" w:type="pct"/>
            <w:shd w:val="clear" w:color="auto" w:fill="auto"/>
            <w:noWrap/>
            <w:hideMark/>
          </w:tcPr>
          <w:p w:rsidR="007228C6" w:rsidRPr="004E6729" w:rsidRDefault="007228C6" w:rsidP="00DE605D">
            <w:pPr>
              <w:autoSpaceDE w:val="0"/>
              <w:autoSpaceDN w:val="0"/>
              <w:adjustRightInd w:val="0"/>
              <w:rPr>
                <w:rFonts w:eastAsia="Times New Roman" w:cstheme="minorHAnsi"/>
                <w:iCs/>
                <w:sz w:val="20"/>
                <w:szCs w:val="20"/>
                <w:lang w:eastAsia="nl-NL"/>
              </w:rPr>
            </w:pPr>
            <w:r w:rsidRPr="004E6729">
              <w:rPr>
                <w:rFonts w:eastAsia="Times New Roman" w:cstheme="minorHAnsi"/>
                <w:iCs/>
                <w:sz w:val="20"/>
                <w:szCs w:val="20"/>
                <w:lang w:eastAsia="nl-NL"/>
              </w:rPr>
              <w:t xml:space="preserve">46 </w:t>
            </w:r>
            <w:r w:rsidRPr="004E6729">
              <w:rPr>
                <w:rFonts w:eastAsia="Times New Roman" w:cstheme="minorHAnsi"/>
                <w:iCs/>
                <w:sz w:val="20"/>
                <w:szCs w:val="20"/>
                <w:lang w:eastAsia="nl-NL"/>
              </w:rPr>
              <w:br/>
              <w:t>Sint-Niklaas - Dendermonde</w:t>
            </w:r>
          </w:p>
        </w:tc>
        <w:tc>
          <w:tcPr>
            <w:tcW w:w="283" w:type="pct"/>
            <w:shd w:val="clear" w:color="auto" w:fill="auto"/>
            <w:noWrap/>
            <w:hideMark/>
          </w:tcPr>
          <w:p w:rsidR="007228C6" w:rsidRPr="004E6729" w:rsidRDefault="007228C6" w:rsidP="00DE605D">
            <w:pPr>
              <w:autoSpaceDE w:val="0"/>
              <w:autoSpaceDN w:val="0"/>
              <w:adjustRightInd w:val="0"/>
              <w:rPr>
                <w:rFonts w:eastAsia="Times New Roman" w:cstheme="minorHAnsi"/>
                <w:iCs/>
                <w:sz w:val="20"/>
                <w:szCs w:val="20"/>
                <w:lang w:eastAsia="nl-NL"/>
              </w:rPr>
            </w:pPr>
            <w:r w:rsidRPr="004E6729">
              <w:rPr>
                <w:rFonts w:eastAsia="Times New Roman" w:cstheme="minorHAnsi"/>
                <w:iCs/>
                <w:sz w:val="20"/>
                <w:szCs w:val="20"/>
                <w:lang w:eastAsia="nl-NL"/>
              </w:rPr>
              <w:t>71 Hasselt</w:t>
            </w:r>
          </w:p>
        </w:tc>
        <w:tc>
          <w:tcPr>
            <w:tcW w:w="284" w:type="pct"/>
            <w:shd w:val="clear" w:color="auto" w:fill="auto"/>
            <w:noWrap/>
            <w:hideMark/>
          </w:tcPr>
          <w:p w:rsidR="007228C6" w:rsidRPr="004E6729" w:rsidRDefault="007228C6" w:rsidP="00DE605D">
            <w:pPr>
              <w:autoSpaceDE w:val="0"/>
              <w:autoSpaceDN w:val="0"/>
              <w:adjustRightInd w:val="0"/>
              <w:rPr>
                <w:rFonts w:eastAsia="Times New Roman" w:cstheme="minorHAnsi"/>
                <w:iCs/>
                <w:sz w:val="20"/>
                <w:szCs w:val="20"/>
                <w:lang w:eastAsia="nl-NL"/>
              </w:rPr>
            </w:pPr>
            <w:r w:rsidRPr="004E6729">
              <w:rPr>
                <w:rFonts w:eastAsia="Times New Roman" w:cstheme="minorHAnsi"/>
                <w:iCs/>
                <w:sz w:val="20"/>
                <w:szCs w:val="20"/>
                <w:lang w:eastAsia="nl-NL"/>
              </w:rPr>
              <w:t>73 Tongeren</w:t>
            </w:r>
          </w:p>
        </w:tc>
        <w:tc>
          <w:tcPr>
            <w:tcW w:w="285" w:type="pct"/>
            <w:shd w:val="clear" w:color="auto" w:fill="auto"/>
            <w:noWrap/>
            <w:hideMark/>
          </w:tcPr>
          <w:p w:rsidR="007228C6" w:rsidRPr="004E6729" w:rsidRDefault="007228C6" w:rsidP="00DE605D">
            <w:pPr>
              <w:autoSpaceDE w:val="0"/>
              <w:autoSpaceDN w:val="0"/>
              <w:adjustRightInd w:val="0"/>
              <w:rPr>
                <w:rFonts w:eastAsia="Times New Roman" w:cstheme="minorHAnsi"/>
                <w:iCs/>
                <w:sz w:val="20"/>
                <w:szCs w:val="20"/>
                <w:lang w:eastAsia="nl-NL"/>
              </w:rPr>
            </w:pPr>
            <w:r w:rsidRPr="004E6729">
              <w:rPr>
                <w:rFonts w:eastAsia="Times New Roman" w:cstheme="minorHAnsi"/>
                <w:iCs/>
                <w:sz w:val="20"/>
                <w:szCs w:val="20"/>
                <w:lang w:eastAsia="nl-NL"/>
              </w:rPr>
              <w:t>99 Buiten Vlaanderen</w:t>
            </w:r>
          </w:p>
        </w:tc>
      </w:tr>
      <w:tr w:rsidR="007228C6" w:rsidRPr="00BA62EA" w:rsidTr="00DE605D">
        <w:trPr>
          <w:trHeight w:val="255"/>
        </w:trPr>
        <w:tc>
          <w:tcPr>
            <w:tcW w:w="1029" w:type="pct"/>
            <w:shd w:val="clear" w:color="auto" w:fill="auto"/>
            <w:noWrap/>
            <w:hideMark/>
          </w:tcPr>
          <w:p w:rsidR="007228C6" w:rsidRPr="00BA62EA" w:rsidRDefault="007228C6" w:rsidP="00DE605D">
            <w:pPr>
              <w:autoSpaceDE w:val="0"/>
              <w:autoSpaceDN w:val="0"/>
              <w:adjustRightInd w:val="0"/>
              <w:rPr>
                <w:rFonts w:eastAsia="Times New Roman" w:cstheme="minorHAnsi"/>
                <w:iCs/>
                <w:lang w:eastAsia="nl-NL"/>
              </w:rPr>
            </w:pPr>
            <w:r w:rsidRPr="00BA62EA">
              <w:rPr>
                <w:rFonts w:eastAsia="Times New Roman" w:cstheme="minorHAnsi"/>
                <w:iCs/>
                <w:lang w:eastAsia="nl-NL"/>
              </w:rPr>
              <w:t>00303 Technicus industriële automatisering</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143</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153</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79</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11</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19</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13</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75</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6</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8</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93</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33</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50</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6</w:t>
            </w:r>
          </w:p>
        </w:tc>
        <w:tc>
          <w:tcPr>
            <w:tcW w:w="285"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166</w:t>
            </w:r>
          </w:p>
        </w:tc>
      </w:tr>
      <w:tr w:rsidR="007228C6" w:rsidRPr="00BA62EA" w:rsidTr="00DE605D">
        <w:trPr>
          <w:trHeight w:val="255"/>
        </w:trPr>
        <w:tc>
          <w:tcPr>
            <w:tcW w:w="1029" w:type="pct"/>
            <w:shd w:val="clear" w:color="auto" w:fill="auto"/>
            <w:noWrap/>
            <w:hideMark/>
          </w:tcPr>
          <w:p w:rsidR="007228C6" w:rsidRPr="00BA62EA" w:rsidRDefault="007228C6" w:rsidP="00DE605D">
            <w:pPr>
              <w:autoSpaceDE w:val="0"/>
              <w:autoSpaceDN w:val="0"/>
              <w:adjustRightInd w:val="0"/>
              <w:rPr>
                <w:rFonts w:eastAsia="Times New Roman" w:cstheme="minorHAnsi"/>
                <w:iCs/>
                <w:lang w:eastAsia="nl-NL"/>
              </w:rPr>
            </w:pPr>
            <w:r w:rsidRPr="00BA62EA">
              <w:rPr>
                <w:rFonts w:eastAsia="Times New Roman" w:cstheme="minorHAnsi"/>
                <w:iCs/>
                <w:lang w:eastAsia="nl-NL"/>
              </w:rPr>
              <w:t>00410 Onderhouds-elektricien</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331</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141</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123</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100</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113</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122</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232</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102</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163</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246</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167</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163</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29</w:t>
            </w:r>
          </w:p>
        </w:tc>
        <w:tc>
          <w:tcPr>
            <w:tcW w:w="285"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152</w:t>
            </w:r>
          </w:p>
        </w:tc>
      </w:tr>
      <w:tr w:rsidR="007228C6" w:rsidRPr="00BA62EA" w:rsidTr="00DE605D">
        <w:trPr>
          <w:trHeight w:val="255"/>
        </w:trPr>
        <w:tc>
          <w:tcPr>
            <w:tcW w:w="1029" w:type="pct"/>
            <w:shd w:val="clear" w:color="auto" w:fill="auto"/>
            <w:noWrap/>
            <w:hideMark/>
          </w:tcPr>
          <w:p w:rsidR="007228C6" w:rsidRPr="00BA62EA" w:rsidRDefault="007228C6" w:rsidP="00DE605D">
            <w:pPr>
              <w:autoSpaceDE w:val="0"/>
              <w:autoSpaceDN w:val="0"/>
              <w:adjustRightInd w:val="0"/>
              <w:rPr>
                <w:rFonts w:eastAsia="Times New Roman" w:cstheme="minorHAnsi"/>
                <w:iCs/>
                <w:lang w:eastAsia="nl-NL"/>
              </w:rPr>
            </w:pPr>
            <w:r w:rsidRPr="00BA62EA">
              <w:rPr>
                <w:rFonts w:eastAsia="Times New Roman" w:cstheme="minorHAnsi"/>
                <w:iCs/>
                <w:lang w:eastAsia="nl-NL"/>
              </w:rPr>
              <w:t>00411 Onderhouds-mecanicien</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956</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365</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442</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161</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279</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225</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661</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278</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234</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542</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308</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524</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43</w:t>
            </w:r>
          </w:p>
        </w:tc>
        <w:tc>
          <w:tcPr>
            <w:tcW w:w="285"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664</w:t>
            </w:r>
          </w:p>
        </w:tc>
      </w:tr>
      <w:tr w:rsidR="007228C6" w:rsidRPr="00BA62EA" w:rsidTr="00DE605D">
        <w:trPr>
          <w:trHeight w:val="255"/>
        </w:trPr>
        <w:tc>
          <w:tcPr>
            <w:tcW w:w="1029" w:type="pct"/>
            <w:shd w:val="clear" w:color="auto" w:fill="auto"/>
            <w:noWrap/>
            <w:hideMark/>
          </w:tcPr>
          <w:p w:rsidR="007228C6" w:rsidRPr="00BA62EA" w:rsidRDefault="007228C6" w:rsidP="00DE605D">
            <w:pPr>
              <w:autoSpaceDE w:val="0"/>
              <w:autoSpaceDN w:val="0"/>
              <w:adjustRightInd w:val="0"/>
              <w:rPr>
                <w:rFonts w:eastAsia="Times New Roman" w:cstheme="minorHAnsi"/>
                <w:iCs/>
                <w:lang w:eastAsia="nl-NL"/>
              </w:rPr>
            </w:pPr>
            <w:r w:rsidRPr="00BA62EA">
              <w:rPr>
                <w:rFonts w:eastAsia="Times New Roman" w:cstheme="minorHAnsi"/>
                <w:iCs/>
                <w:lang w:eastAsia="nl-NL"/>
              </w:rPr>
              <w:t>00412 Onderhouds-mecanicien voor bouwplaats- en landbouwmachines</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72</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40</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26</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17</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38</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19</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73</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26</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8</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18</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12</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27</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26</w:t>
            </w:r>
          </w:p>
        </w:tc>
        <w:tc>
          <w:tcPr>
            <w:tcW w:w="285"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36</w:t>
            </w:r>
          </w:p>
        </w:tc>
      </w:tr>
      <w:tr w:rsidR="007228C6" w:rsidRPr="00BA62EA" w:rsidTr="00DE605D">
        <w:trPr>
          <w:trHeight w:val="255"/>
        </w:trPr>
        <w:tc>
          <w:tcPr>
            <w:tcW w:w="1029" w:type="pct"/>
            <w:shd w:val="clear" w:color="auto" w:fill="auto"/>
            <w:noWrap/>
            <w:hideMark/>
          </w:tcPr>
          <w:p w:rsidR="007228C6" w:rsidRPr="00BA62EA" w:rsidRDefault="007228C6" w:rsidP="00DE605D">
            <w:pPr>
              <w:autoSpaceDE w:val="0"/>
              <w:autoSpaceDN w:val="0"/>
              <w:adjustRightInd w:val="0"/>
              <w:rPr>
                <w:rFonts w:eastAsia="Times New Roman" w:cstheme="minorHAnsi"/>
                <w:iCs/>
                <w:lang w:eastAsia="nl-NL"/>
              </w:rPr>
            </w:pPr>
            <w:r w:rsidRPr="00BA62EA">
              <w:rPr>
                <w:rFonts w:eastAsia="Times New Roman" w:cstheme="minorHAnsi"/>
                <w:iCs/>
                <w:lang w:eastAsia="nl-NL"/>
              </w:rPr>
              <w:t>00418 Onderhoudstechnicus voor industriële elektronica</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101</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25</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32</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26</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68</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16</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53</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32</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51</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71</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28</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43</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23</w:t>
            </w:r>
          </w:p>
        </w:tc>
        <w:tc>
          <w:tcPr>
            <w:tcW w:w="285"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174</w:t>
            </w:r>
          </w:p>
        </w:tc>
      </w:tr>
      <w:tr w:rsidR="007228C6" w:rsidRPr="00BA62EA" w:rsidTr="00DE605D">
        <w:trPr>
          <w:trHeight w:val="255"/>
        </w:trPr>
        <w:tc>
          <w:tcPr>
            <w:tcW w:w="1029" w:type="pct"/>
            <w:shd w:val="clear" w:color="auto" w:fill="auto"/>
            <w:noWrap/>
            <w:hideMark/>
          </w:tcPr>
          <w:p w:rsidR="007228C6" w:rsidRPr="00BA62EA" w:rsidRDefault="007228C6" w:rsidP="00DE605D">
            <w:pPr>
              <w:autoSpaceDE w:val="0"/>
              <w:autoSpaceDN w:val="0"/>
              <w:adjustRightInd w:val="0"/>
              <w:rPr>
                <w:rFonts w:eastAsia="Times New Roman" w:cstheme="minorHAnsi"/>
                <w:iCs/>
                <w:lang w:eastAsia="nl-NL"/>
              </w:rPr>
            </w:pPr>
            <w:r w:rsidRPr="00BA62EA">
              <w:rPr>
                <w:rFonts w:eastAsia="Times New Roman" w:cstheme="minorHAnsi"/>
                <w:iCs/>
                <w:lang w:eastAsia="nl-NL"/>
              </w:rPr>
              <w:t>00422 Onderhouds-elektronicus voor boordapparatuur</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16</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5</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4</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3</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4</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33</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6</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5</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p>
        </w:tc>
        <w:tc>
          <w:tcPr>
            <w:tcW w:w="285"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21</w:t>
            </w:r>
          </w:p>
        </w:tc>
      </w:tr>
      <w:tr w:rsidR="007228C6" w:rsidRPr="00BA62EA" w:rsidTr="00DE605D">
        <w:trPr>
          <w:trHeight w:val="255"/>
        </w:trPr>
        <w:tc>
          <w:tcPr>
            <w:tcW w:w="1029" w:type="pct"/>
            <w:shd w:val="clear" w:color="auto" w:fill="auto"/>
            <w:noWrap/>
            <w:hideMark/>
          </w:tcPr>
          <w:p w:rsidR="007228C6" w:rsidRPr="00BA62EA" w:rsidRDefault="007228C6" w:rsidP="00DE605D">
            <w:pPr>
              <w:autoSpaceDE w:val="0"/>
              <w:autoSpaceDN w:val="0"/>
              <w:adjustRightInd w:val="0"/>
              <w:rPr>
                <w:rFonts w:eastAsia="Times New Roman" w:cstheme="minorHAnsi"/>
                <w:iCs/>
                <w:lang w:eastAsia="nl-NL"/>
              </w:rPr>
            </w:pPr>
            <w:r w:rsidRPr="00BA62EA">
              <w:rPr>
                <w:rFonts w:eastAsia="Times New Roman" w:cstheme="minorHAnsi"/>
                <w:iCs/>
                <w:lang w:eastAsia="nl-NL"/>
              </w:rPr>
              <w:t>Eindtotaal</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1619</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724</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702</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317</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517</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400</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1098</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447</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468</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1003</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554</w:t>
            </w:r>
          </w:p>
        </w:tc>
        <w:tc>
          <w:tcPr>
            <w:tcW w:w="283"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812</w:t>
            </w:r>
          </w:p>
        </w:tc>
        <w:tc>
          <w:tcPr>
            <w:tcW w:w="284"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127</w:t>
            </w:r>
          </w:p>
        </w:tc>
        <w:tc>
          <w:tcPr>
            <w:tcW w:w="285" w:type="pct"/>
            <w:shd w:val="clear" w:color="auto" w:fill="auto"/>
            <w:noWrap/>
            <w:hideMark/>
          </w:tcPr>
          <w:p w:rsidR="007228C6" w:rsidRPr="00BA62EA" w:rsidRDefault="007228C6" w:rsidP="00DE605D">
            <w:pPr>
              <w:autoSpaceDE w:val="0"/>
              <w:autoSpaceDN w:val="0"/>
              <w:adjustRightInd w:val="0"/>
              <w:jc w:val="right"/>
              <w:rPr>
                <w:rFonts w:eastAsia="Times New Roman" w:cstheme="minorHAnsi"/>
                <w:iCs/>
                <w:lang w:eastAsia="nl-NL"/>
              </w:rPr>
            </w:pPr>
            <w:r w:rsidRPr="00BA62EA">
              <w:rPr>
                <w:rFonts w:eastAsia="Times New Roman" w:cstheme="minorHAnsi"/>
                <w:iCs/>
                <w:lang w:eastAsia="nl-NL"/>
              </w:rPr>
              <w:t>1213</w:t>
            </w:r>
          </w:p>
        </w:tc>
      </w:tr>
    </w:tbl>
    <w:p w:rsidR="007228C6" w:rsidRDefault="007228C6" w:rsidP="007228C6">
      <w:pPr>
        <w:autoSpaceDE w:val="0"/>
        <w:autoSpaceDN w:val="0"/>
        <w:adjustRightInd w:val="0"/>
        <w:rPr>
          <w:rFonts w:eastAsia="Times New Roman" w:cs="Calibri"/>
          <w:iCs/>
          <w:lang w:eastAsia="nl-NL"/>
        </w:rPr>
        <w:sectPr w:rsidR="007228C6" w:rsidSect="00DE605D">
          <w:pgSz w:w="16838" w:h="11906" w:orient="landscape" w:code="9"/>
          <w:pgMar w:top="1418" w:right="1418" w:bottom="1418" w:left="1418" w:header="709" w:footer="709" w:gutter="0"/>
          <w:cols w:space="708"/>
          <w:docGrid w:linePitch="360"/>
        </w:sectPr>
      </w:pPr>
      <w:r>
        <w:rPr>
          <w:rFonts w:eastAsia="Times New Roman" w:cs="Calibri"/>
          <w:iCs/>
          <w:lang w:eastAsia="nl-NL"/>
        </w:rPr>
        <w:t>(Bron: beroepskwalificatiedossier ‘onderhoudstechnicus’)</w:t>
      </w:r>
      <w:r>
        <w:rPr>
          <w:rFonts w:eastAsia="Times New Roman" w:cs="Calibri"/>
          <w:iCs/>
          <w:lang w:eastAsia="nl-NL"/>
        </w:rPr>
        <w:br/>
      </w:r>
    </w:p>
    <w:p w:rsidR="00557B2E" w:rsidRPr="00A957DC" w:rsidRDefault="00557B2E" w:rsidP="007C1475">
      <w:pPr>
        <w:pStyle w:val="Lijstalinea"/>
        <w:numPr>
          <w:ilvl w:val="0"/>
          <w:numId w:val="3"/>
        </w:numPr>
        <w:spacing w:line="276" w:lineRule="auto"/>
        <w:ind w:left="357" w:hanging="357"/>
        <w:rPr>
          <w:rFonts w:eastAsia="Times New Roman"/>
          <w:i/>
          <w:sz w:val="24"/>
          <w:szCs w:val="24"/>
        </w:rPr>
      </w:pPr>
      <w:r>
        <w:rPr>
          <w:rFonts w:cstheme="minorHAnsi"/>
          <w:i/>
          <w:sz w:val="24"/>
          <w:szCs w:val="24"/>
        </w:rPr>
        <w:lastRenderedPageBreak/>
        <w:t>Kwalitatieve evidentie</w:t>
      </w:r>
    </w:p>
    <w:p w:rsidR="007228C6" w:rsidRDefault="007228C6" w:rsidP="007C1475">
      <w:pPr>
        <w:spacing w:line="276" w:lineRule="auto"/>
        <w:contextualSpacing/>
        <w:jc w:val="both"/>
      </w:pPr>
      <w:r w:rsidRPr="00364AF6">
        <w:t>De valideringscommissie heeft beoordeeld dat er voldoende draagvlak is voor de inhoud van de beroepskwalificatie ‘</w:t>
      </w:r>
      <w:r>
        <w:t>onderhoudstechnicus</w:t>
      </w:r>
      <w:r w:rsidRPr="00364AF6">
        <w:t>’ en dat er nood is op de arbeidsmarkt of in</w:t>
      </w:r>
      <w:r>
        <w:t xml:space="preserve"> de maatschappij aan deze beroepen.  </w:t>
      </w:r>
    </w:p>
    <w:p w:rsidR="007228C6" w:rsidRDefault="007228C6" w:rsidP="007C1475">
      <w:pPr>
        <w:spacing w:line="276" w:lineRule="auto"/>
        <w:contextualSpacing/>
        <w:jc w:val="both"/>
      </w:pPr>
      <w:r>
        <w:t xml:space="preserve">De sectoren die het beroepskwalificatiedossier ingediend hebben, opteerden duidelijk voor het profiel van ‘onderhoudstechnicus’ die zowel op mechanisch als op elektrisch vlak onderhoudsacties kan uitvoeren. De profielen van ‘onderhoudsmecanicien’ en ‘onderhoudselektricien’ worden weliswaar gevraagd in vacatures maar voldoen minder aan de noden van de industriële sector.  De industriële werkgevers signaleren ook dat ze het noodzakelijke talent maar moeilijk vinden </w:t>
      </w:r>
    </w:p>
    <w:p w:rsidR="007228C6" w:rsidRPr="007C1475" w:rsidRDefault="007228C6" w:rsidP="007C1475">
      <w:pPr>
        <w:spacing w:line="276" w:lineRule="auto"/>
        <w:contextualSpacing/>
        <w:jc w:val="both"/>
        <w:rPr>
          <w:rStyle w:val="Hyperlink"/>
          <w:color w:val="auto"/>
          <w:u w:val="none"/>
        </w:rPr>
      </w:pPr>
      <w:r>
        <w:t xml:space="preserve">(Bron: </w:t>
      </w:r>
      <w:r w:rsidRPr="007228C6">
        <w:t>http://www.nieuwindustrieelbeleid.be/</w:t>
      </w:r>
      <w:r w:rsidR="007C1475">
        <w:rPr>
          <w:rStyle w:val="Hyperlink"/>
          <w:color w:val="auto"/>
        </w:rPr>
        <w:t>)</w:t>
      </w:r>
      <w:r w:rsidR="007C1475">
        <w:rPr>
          <w:rStyle w:val="Hyperlink"/>
          <w:color w:val="auto"/>
          <w:u w:val="none"/>
        </w:rPr>
        <w:t>.</w:t>
      </w:r>
    </w:p>
    <w:p w:rsidR="007228C6" w:rsidRPr="0058277D" w:rsidRDefault="007228C6" w:rsidP="00557B2E">
      <w:pPr>
        <w:rPr>
          <w:rFonts w:eastAsia="Times New Roman"/>
        </w:rPr>
      </w:pPr>
    </w:p>
    <w:p w:rsidR="00D32E6B" w:rsidRPr="0058277D" w:rsidRDefault="00D32E6B" w:rsidP="00557B2E">
      <w:pPr>
        <w:rPr>
          <w:rFonts w:cstheme="minorHAnsi"/>
        </w:rPr>
      </w:pPr>
    </w:p>
    <w:p w:rsidR="00557B2E" w:rsidRPr="00D83082" w:rsidRDefault="00557B2E" w:rsidP="00B03F85">
      <w:pPr>
        <w:pStyle w:val="Titel22"/>
        <w:numPr>
          <w:ilvl w:val="1"/>
          <w:numId w:val="5"/>
        </w:numPr>
        <w:ind w:left="431" w:hanging="431"/>
      </w:pPr>
      <w:r w:rsidRPr="00D83082">
        <w:t>De onderwijskundige en opvoedkundige context</w:t>
      </w:r>
    </w:p>
    <w:p w:rsidR="00CA2D2A" w:rsidRPr="002A5096" w:rsidRDefault="00CA2D2A" w:rsidP="007C1475">
      <w:pPr>
        <w:pStyle w:val="Titel3"/>
        <w:spacing w:line="276" w:lineRule="auto"/>
        <w:rPr>
          <w:b w:val="0"/>
          <w:color w:val="000000" w:themeColor="text1"/>
          <w:sz w:val="22"/>
        </w:rPr>
      </w:pPr>
      <w:r w:rsidRPr="00FB2DCD">
        <w:t>Aansluiting bij het onderwijsniveau</w:t>
      </w:r>
      <w:r>
        <w:t xml:space="preserve"> </w:t>
      </w:r>
    </w:p>
    <w:p w:rsidR="007228C6" w:rsidRDefault="007228C6" w:rsidP="007C1475">
      <w:pPr>
        <w:spacing w:line="276" w:lineRule="auto"/>
        <w:jc w:val="both"/>
      </w:pPr>
      <w:r>
        <w:t>De beroepskwalificatie ‘onderhoudstechnicus’ past in een beroepenstructuur die een continuüm van onderhoudsprofessionals omvat. Aangezien industriële onderhoudsberoepen ingevuld worden vanuit het spectrum aan opleidingsniveaus gaande van secundair onderwijs tot het niveau professionele bachelor is er – mede gezien het tekort op de arbeidsmarkt - plaats voor een opleiding op niveau HBO5.  Industriële omgevingen kennen immers een variatie in de complexiteit van productiesystemen en de complexiteit van de beroepscontext.</w:t>
      </w:r>
    </w:p>
    <w:p w:rsidR="00B1188F" w:rsidRDefault="007228C6" w:rsidP="007C1475">
      <w:pPr>
        <w:spacing w:line="276" w:lineRule="auto"/>
        <w:jc w:val="both"/>
      </w:pPr>
      <w:r>
        <w:t>Aangezien het BKD ingeschaald werd op niveau 5 sluit het ook aan bij dit onderwijsniveau.</w:t>
      </w:r>
    </w:p>
    <w:p w:rsidR="00B1188F" w:rsidRDefault="00B1188F" w:rsidP="007C1475">
      <w:pPr>
        <w:spacing w:line="276" w:lineRule="auto"/>
      </w:pPr>
    </w:p>
    <w:p w:rsidR="00CA2D2A" w:rsidRPr="002A5096" w:rsidRDefault="00CA2D2A" w:rsidP="007C1475">
      <w:pPr>
        <w:pStyle w:val="Titel3"/>
        <w:spacing w:line="276" w:lineRule="auto"/>
        <w:rPr>
          <w:b w:val="0"/>
          <w:color w:val="000000" w:themeColor="text1"/>
          <w:sz w:val="22"/>
        </w:rPr>
      </w:pPr>
      <w:r w:rsidRPr="00FB2DCD">
        <w:t>Aansluiting bij studiegebieden en bestaande studierichtingen</w:t>
      </w:r>
      <w:r>
        <w:t xml:space="preserve"> </w:t>
      </w:r>
    </w:p>
    <w:p w:rsidR="007228C6" w:rsidRDefault="007228C6" w:rsidP="007C1475">
      <w:pPr>
        <w:spacing w:line="276" w:lineRule="auto"/>
        <w:jc w:val="both"/>
      </w:pPr>
      <w:r w:rsidRPr="00A96812">
        <w:t xml:space="preserve">De onderwijskwalificatie sluit aan bij het studiegebied industriële wetenschappen en technologie. </w:t>
      </w:r>
      <w:r>
        <w:t>Daarbinnen is zij het meest verwant met de studierichting elektromechanica.</w:t>
      </w:r>
    </w:p>
    <w:p w:rsidR="00B1188F" w:rsidRDefault="00B1188F" w:rsidP="007C1475">
      <w:pPr>
        <w:spacing w:line="276" w:lineRule="auto"/>
      </w:pPr>
    </w:p>
    <w:p w:rsidR="00CA2D2A" w:rsidRPr="002A5096" w:rsidRDefault="00CA2D2A" w:rsidP="007C1475">
      <w:pPr>
        <w:pStyle w:val="Titel3"/>
        <w:spacing w:line="276" w:lineRule="auto"/>
        <w:rPr>
          <w:b w:val="0"/>
          <w:sz w:val="22"/>
        </w:rPr>
      </w:pPr>
      <w:r w:rsidRPr="00FB2DCD">
        <w:t>Aansluiting bij de doelgroep</w:t>
      </w:r>
      <w:r>
        <w:t xml:space="preserve"> </w:t>
      </w:r>
    </w:p>
    <w:p w:rsidR="007228C6" w:rsidRDefault="007228C6" w:rsidP="007C1475">
      <w:pPr>
        <w:spacing w:line="276" w:lineRule="auto"/>
        <w:contextualSpacing/>
        <w:jc w:val="both"/>
      </w:pPr>
      <w:r>
        <w:t>De potentiële doelgroep van het hoger beroepsonderwijs is zeer uitgebreid en bestaat uit werkenden (volwassenen), werkzoekenden en jongeren</w:t>
      </w:r>
      <w:r w:rsidRPr="00721964">
        <w:t xml:space="preserve"> </w:t>
      </w:r>
      <w:r>
        <w:t>die voldaan hebben aan de deeltijdse leerplicht. De geïnteresseerde cursist beschikt dikwijls over een welbepaald studiebewijs, wil de kansen op de arbeidsmarkt vergroten en/of wil doorstromen naar een bachelor opleiding. De competenties van onderhoudstechnicus zijn haalbaar voor de genoemde doelgroep.  We stellen wel vast dat het aantal cursisten in het studiegebied ‘Industriële wetenschappen en technologie’ van het HBO5 en het studiegebied ‘Mechanica-elektriciteit’ van het secundair volwassenenonderwijs eerder laag is. Een nieuwe HBO5 dient inhoudelijk en organisatorisch voldoende te verschillen van de bestaande opleidingen om publiek aan te trekken.</w:t>
      </w:r>
    </w:p>
    <w:p w:rsidR="00557B2E" w:rsidRDefault="00557B2E" w:rsidP="00CD6ECA"/>
    <w:p w:rsidR="007C1475" w:rsidRDefault="007C1475" w:rsidP="00CD6ECA"/>
    <w:p w:rsidR="007C1475" w:rsidRDefault="007C1475" w:rsidP="00CD6ECA"/>
    <w:p w:rsidR="007C1475" w:rsidRDefault="007C1475" w:rsidP="00CD6ECA"/>
    <w:p w:rsidR="007C1475" w:rsidRDefault="007C1475" w:rsidP="00CD6ECA"/>
    <w:p w:rsidR="007C1475" w:rsidRDefault="007C1475" w:rsidP="00CD6ECA"/>
    <w:p w:rsidR="007C1475" w:rsidRDefault="007C1475" w:rsidP="00CD6ECA"/>
    <w:p w:rsidR="00557B2E" w:rsidRPr="00D83082" w:rsidRDefault="00557B2E" w:rsidP="00B03F85">
      <w:pPr>
        <w:pStyle w:val="Titel22"/>
        <w:numPr>
          <w:ilvl w:val="1"/>
          <w:numId w:val="5"/>
        </w:numPr>
        <w:ind w:left="431" w:hanging="431"/>
      </w:pPr>
      <w:r w:rsidRPr="00D83082">
        <w:lastRenderedPageBreak/>
        <w:t>De continuïteit in de (studie)loopbaan</w:t>
      </w:r>
    </w:p>
    <w:p w:rsidR="00557B2E" w:rsidRPr="00A957DC" w:rsidRDefault="00557B2E" w:rsidP="00D82A98">
      <w:pPr>
        <w:pStyle w:val="Titel3"/>
      </w:pPr>
      <w:r w:rsidRPr="00A957DC">
        <w:t>Leerlijnen</w:t>
      </w:r>
    </w:p>
    <w:p w:rsidR="00557B2E" w:rsidRPr="00CE5780" w:rsidRDefault="00557B2E" w:rsidP="00CE5780">
      <w:pPr>
        <w:rPr>
          <w:rFonts w:eastAsia="Times New Roman"/>
          <w:szCs w:val="24"/>
        </w:rPr>
      </w:pPr>
    </w:p>
    <w:p w:rsidR="00557B2E" w:rsidRPr="00A957DC" w:rsidRDefault="00557B2E" w:rsidP="00B03F85">
      <w:pPr>
        <w:pStyle w:val="Lijstalinea"/>
        <w:numPr>
          <w:ilvl w:val="0"/>
          <w:numId w:val="4"/>
        </w:numPr>
        <w:ind w:left="357" w:hanging="357"/>
        <w:rPr>
          <w:rFonts w:eastAsia="Times New Roman"/>
          <w:i/>
          <w:sz w:val="24"/>
          <w:szCs w:val="24"/>
        </w:rPr>
      </w:pPr>
      <w:r w:rsidRPr="00A957DC">
        <w:rPr>
          <w:rFonts w:eastAsia="Times New Roman"/>
          <w:i/>
          <w:sz w:val="24"/>
          <w:szCs w:val="24"/>
        </w:rPr>
        <w:t>Aansluiting met opleidingen</w:t>
      </w:r>
      <w:r w:rsidR="001168BA">
        <w:rPr>
          <w:rFonts w:eastAsia="Times New Roman"/>
          <w:i/>
          <w:sz w:val="24"/>
          <w:szCs w:val="24"/>
        </w:rPr>
        <w:t xml:space="preserve"> of</w:t>
      </w:r>
      <w:r w:rsidRPr="00A957DC">
        <w:rPr>
          <w:rFonts w:eastAsia="Times New Roman"/>
          <w:i/>
          <w:sz w:val="24"/>
          <w:szCs w:val="24"/>
        </w:rPr>
        <w:t xml:space="preserve"> onderwijskwalificaties op een onderliggend, zelfde en bovenliggend kwalificatieniveau</w:t>
      </w:r>
    </w:p>
    <w:p w:rsidR="00774758" w:rsidRDefault="00774758"/>
    <w:p w:rsidR="00774758" w:rsidRDefault="00774758" w:rsidP="007C1475">
      <w:pPr>
        <w:spacing w:line="276" w:lineRule="auto"/>
        <w:jc w:val="both"/>
        <w:rPr>
          <w:rFonts w:eastAsia="Times New Roman"/>
        </w:rPr>
      </w:pPr>
      <w:r w:rsidRPr="00BD416C">
        <w:rPr>
          <w:rFonts w:eastAsia="Times New Roman"/>
        </w:rPr>
        <w:t xml:space="preserve">Onderstaande tabel geeft een overzicht van de studierichtingen en opleidingen die inhoudelijk het sterkst verwant zijn met </w:t>
      </w:r>
      <w:r>
        <w:rPr>
          <w:rFonts w:eastAsia="Times New Roman"/>
        </w:rPr>
        <w:t>de competenties van de beroepskwalificatie ‘Onderhoudstechnicus’</w:t>
      </w:r>
      <w:r w:rsidRPr="00BD416C">
        <w:rPr>
          <w:rFonts w:eastAsia="Times New Roman"/>
        </w:rPr>
        <w:t>. Vervolgens wordt per onderwijsniveau en/of onderwijsvorm extra informatie gegeven.</w:t>
      </w:r>
    </w:p>
    <w:p w:rsidR="007C1475" w:rsidRPr="00BD416C" w:rsidRDefault="007C1475" w:rsidP="00774758">
      <w:pPr>
        <w:jc w:val="both"/>
        <w:rPr>
          <w:rFonts w:eastAsia="Times New Roman"/>
        </w:rPr>
      </w:pPr>
    </w:p>
    <w:tbl>
      <w:tblPr>
        <w:tblStyle w:val="Tabelraster"/>
        <w:tblW w:w="0" w:type="auto"/>
        <w:tblLook w:val="04A0" w:firstRow="1" w:lastRow="0" w:firstColumn="1" w:lastColumn="0" w:noHBand="0" w:noVBand="1"/>
      </w:tblPr>
      <w:tblGrid>
        <w:gridCol w:w="4529"/>
        <w:gridCol w:w="4533"/>
      </w:tblGrid>
      <w:tr w:rsidR="00774758" w:rsidTr="00CD6ECA">
        <w:tc>
          <w:tcPr>
            <w:tcW w:w="4529" w:type="dxa"/>
            <w:tcBorders>
              <w:bottom w:val="single" w:sz="12" w:space="0" w:color="auto"/>
            </w:tcBorders>
          </w:tcPr>
          <w:p w:rsidR="00774758" w:rsidRPr="00BD416C" w:rsidRDefault="00774758" w:rsidP="00DE605D">
            <w:pPr>
              <w:spacing w:line="276" w:lineRule="auto"/>
              <w:jc w:val="both"/>
            </w:pPr>
          </w:p>
        </w:tc>
        <w:tc>
          <w:tcPr>
            <w:tcW w:w="4533" w:type="dxa"/>
            <w:tcBorders>
              <w:bottom w:val="single" w:sz="12" w:space="0" w:color="auto"/>
            </w:tcBorders>
          </w:tcPr>
          <w:p w:rsidR="00774758" w:rsidRPr="00BD416C" w:rsidRDefault="00774758" w:rsidP="00DE605D">
            <w:pPr>
              <w:spacing w:line="276" w:lineRule="auto"/>
              <w:jc w:val="both"/>
            </w:pPr>
            <w:r w:rsidRPr="00BD416C">
              <w:t>Studierichting / Opleiding</w:t>
            </w:r>
          </w:p>
        </w:tc>
      </w:tr>
      <w:tr w:rsidR="00774758" w:rsidTr="00CD6ECA">
        <w:tc>
          <w:tcPr>
            <w:tcW w:w="4529" w:type="dxa"/>
            <w:vMerge w:val="restart"/>
            <w:tcBorders>
              <w:top w:val="single" w:sz="12" w:space="0" w:color="auto"/>
            </w:tcBorders>
          </w:tcPr>
          <w:p w:rsidR="00774758" w:rsidRPr="00BD416C" w:rsidRDefault="00774758" w:rsidP="00DE605D">
            <w:pPr>
              <w:spacing w:line="276" w:lineRule="auto"/>
              <w:jc w:val="both"/>
            </w:pPr>
            <w:r w:rsidRPr="00BD416C">
              <w:t>3</w:t>
            </w:r>
            <w:r w:rsidRPr="00BD416C">
              <w:rPr>
                <w:vertAlign w:val="superscript"/>
              </w:rPr>
              <w:t>de</w:t>
            </w:r>
            <w:r w:rsidRPr="00BD416C">
              <w:t xml:space="preserve"> graad bso</w:t>
            </w:r>
          </w:p>
        </w:tc>
        <w:tc>
          <w:tcPr>
            <w:tcW w:w="4533" w:type="dxa"/>
            <w:tcBorders>
              <w:top w:val="single" w:sz="12" w:space="0" w:color="auto"/>
            </w:tcBorders>
          </w:tcPr>
          <w:p w:rsidR="00774758" w:rsidRPr="00BD416C" w:rsidRDefault="00774758" w:rsidP="00DE605D">
            <w:pPr>
              <w:spacing w:line="276" w:lineRule="auto"/>
              <w:jc w:val="both"/>
            </w:pPr>
            <w:r w:rsidRPr="00BD416C">
              <w:t>Industrieel onderhoud</w:t>
            </w:r>
          </w:p>
        </w:tc>
      </w:tr>
      <w:tr w:rsidR="00774758" w:rsidTr="00CD6ECA">
        <w:tc>
          <w:tcPr>
            <w:tcW w:w="4529" w:type="dxa"/>
            <w:vMerge/>
          </w:tcPr>
          <w:p w:rsidR="00774758" w:rsidRPr="00BD416C" w:rsidRDefault="00774758" w:rsidP="00DE605D">
            <w:pPr>
              <w:spacing w:line="276" w:lineRule="auto"/>
              <w:jc w:val="both"/>
            </w:pPr>
          </w:p>
        </w:tc>
        <w:tc>
          <w:tcPr>
            <w:tcW w:w="4533" w:type="dxa"/>
          </w:tcPr>
          <w:p w:rsidR="00774758" w:rsidRPr="00BD416C" w:rsidRDefault="00774758" w:rsidP="00DE605D">
            <w:pPr>
              <w:spacing w:line="276" w:lineRule="auto"/>
              <w:jc w:val="both"/>
            </w:pPr>
            <w:r w:rsidRPr="00BD416C">
              <w:t>Industriële elektriciteit</w:t>
            </w:r>
          </w:p>
        </w:tc>
      </w:tr>
      <w:tr w:rsidR="00774758" w:rsidTr="00CD6ECA">
        <w:tc>
          <w:tcPr>
            <w:tcW w:w="4529" w:type="dxa"/>
            <w:vMerge/>
          </w:tcPr>
          <w:p w:rsidR="00774758" w:rsidRPr="00BD416C" w:rsidRDefault="00774758" w:rsidP="00DE605D">
            <w:pPr>
              <w:spacing w:line="276" w:lineRule="auto"/>
              <w:jc w:val="both"/>
            </w:pPr>
          </w:p>
        </w:tc>
        <w:tc>
          <w:tcPr>
            <w:tcW w:w="4533" w:type="dxa"/>
          </w:tcPr>
          <w:p w:rsidR="00774758" w:rsidRPr="00BD416C" w:rsidRDefault="00774758" w:rsidP="00DE605D">
            <w:pPr>
              <w:spacing w:line="276" w:lineRule="auto"/>
              <w:jc w:val="both"/>
            </w:pPr>
            <w:r w:rsidRPr="00BD416C">
              <w:t>Mechanisch onderhoud</w:t>
            </w:r>
          </w:p>
        </w:tc>
      </w:tr>
      <w:tr w:rsidR="00774758" w:rsidTr="00CD6ECA">
        <w:tc>
          <w:tcPr>
            <w:tcW w:w="4529" w:type="dxa"/>
            <w:vMerge w:val="restart"/>
          </w:tcPr>
          <w:p w:rsidR="00774758" w:rsidRPr="00BD416C" w:rsidRDefault="00774758" w:rsidP="00DE605D">
            <w:pPr>
              <w:spacing w:line="276" w:lineRule="auto"/>
              <w:jc w:val="both"/>
            </w:pPr>
            <w:r w:rsidRPr="00BD416C">
              <w:t>3</w:t>
            </w:r>
            <w:r w:rsidRPr="00BD416C">
              <w:rPr>
                <w:vertAlign w:val="superscript"/>
              </w:rPr>
              <w:t>de</w:t>
            </w:r>
            <w:r w:rsidRPr="00BD416C">
              <w:t xml:space="preserve"> graad tso</w:t>
            </w:r>
          </w:p>
        </w:tc>
        <w:tc>
          <w:tcPr>
            <w:tcW w:w="4533" w:type="dxa"/>
          </w:tcPr>
          <w:p w:rsidR="00774758" w:rsidRPr="00BD416C" w:rsidRDefault="00774758" w:rsidP="00DE605D">
            <w:pPr>
              <w:spacing w:line="276" w:lineRule="auto"/>
              <w:jc w:val="both"/>
            </w:pPr>
            <w:r w:rsidRPr="00BD416C">
              <w:t>Elektrische installatietechnieken</w:t>
            </w:r>
          </w:p>
        </w:tc>
      </w:tr>
      <w:tr w:rsidR="00774758" w:rsidTr="00CD6ECA">
        <w:tc>
          <w:tcPr>
            <w:tcW w:w="4529" w:type="dxa"/>
            <w:vMerge/>
          </w:tcPr>
          <w:p w:rsidR="00774758" w:rsidRPr="00BD416C" w:rsidRDefault="00774758" w:rsidP="00DE605D">
            <w:pPr>
              <w:spacing w:line="276" w:lineRule="auto"/>
              <w:jc w:val="both"/>
            </w:pPr>
          </w:p>
        </w:tc>
        <w:tc>
          <w:tcPr>
            <w:tcW w:w="4533" w:type="dxa"/>
          </w:tcPr>
          <w:p w:rsidR="00774758" w:rsidRPr="00BD416C" w:rsidRDefault="00774758" w:rsidP="00DE605D">
            <w:pPr>
              <w:spacing w:line="276" w:lineRule="auto"/>
              <w:jc w:val="both"/>
            </w:pPr>
            <w:r w:rsidRPr="00BD416C">
              <w:t>Mechanische vormgevingstechnieken</w:t>
            </w:r>
          </w:p>
        </w:tc>
      </w:tr>
      <w:tr w:rsidR="00774758" w:rsidTr="00CD6ECA">
        <w:tc>
          <w:tcPr>
            <w:tcW w:w="4529" w:type="dxa"/>
            <w:vMerge w:val="restart"/>
          </w:tcPr>
          <w:p w:rsidR="00774758" w:rsidRPr="00BD416C" w:rsidRDefault="00774758" w:rsidP="00DE605D">
            <w:pPr>
              <w:spacing w:line="276" w:lineRule="auto"/>
              <w:jc w:val="both"/>
            </w:pPr>
            <w:r w:rsidRPr="00BD416C">
              <w:t>Secundair volwassenenonderwijs</w:t>
            </w:r>
          </w:p>
        </w:tc>
        <w:tc>
          <w:tcPr>
            <w:tcW w:w="4533" w:type="dxa"/>
          </w:tcPr>
          <w:p w:rsidR="00774758" w:rsidRPr="00BD416C" w:rsidRDefault="00774758" w:rsidP="00DE605D">
            <w:pPr>
              <w:spacing w:line="276" w:lineRule="auto"/>
              <w:jc w:val="both"/>
            </w:pPr>
            <w:r w:rsidRPr="00BD416C">
              <w:t>Elektromechanica TSO 3</w:t>
            </w:r>
          </w:p>
        </w:tc>
      </w:tr>
      <w:tr w:rsidR="00774758" w:rsidTr="00CD6ECA">
        <w:tc>
          <w:tcPr>
            <w:tcW w:w="4529" w:type="dxa"/>
            <w:vMerge/>
          </w:tcPr>
          <w:p w:rsidR="00774758" w:rsidRPr="00BD416C" w:rsidRDefault="00774758" w:rsidP="00DE605D">
            <w:pPr>
              <w:spacing w:line="276" w:lineRule="auto"/>
              <w:jc w:val="both"/>
            </w:pPr>
          </w:p>
        </w:tc>
        <w:tc>
          <w:tcPr>
            <w:tcW w:w="4533" w:type="dxa"/>
          </w:tcPr>
          <w:p w:rsidR="00774758" w:rsidRPr="00BD416C" w:rsidRDefault="00774758" w:rsidP="00DE605D">
            <w:pPr>
              <w:spacing w:line="276" w:lineRule="auto"/>
              <w:jc w:val="both"/>
            </w:pPr>
            <w:r w:rsidRPr="00BD416C">
              <w:t>Industrieel Elektrotechnisch Installateur</w:t>
            </w:r>
          </w:p>
        </w:tc>
      </w:tr>
      <w:tr w:rsidR="00774758" w:rsidTr="00CD6ECA">
        <w:tc>
          <w:tcPr>
            <w:tcW w:w="4529" w:type="dxa"/>
            <w:vMerge/>
          </w:tcPr>
          <w:p w:rsidR="00774758" w:rsidRPr="00BD416C" w:rsidRDefault="00774758" w:rsidP="00DE605D">
            <w:pPr>
              <w:spacing w:line="276" w:lineRule="auto"/>
              <w:jc w:val="both"/>
            </w:pPr>
          </w:p>
        </w:tc>
        <w:tc>
          <w:tcPr>
            <w:tcW w:w="4533" w:type="dxa"/>
          </w:tcPr>
          <w:p w:rsidR="00774758" w:rsidRPr="00BD416C" w:rsidRDefault="00774758" w:rsidP="00DE605D">
            <w:pPr>
              <w:spacing w:line="276" w:lineRule="auto"/>
              <w:jc w:val="both"/>
            </w:pPr>
            <w:r w:rsidRPr="00BD416C">
              <w:t>Onderhoudselektricien</w:t>
            </w:r>
          </w:p>
        </w:tc>
      </w:tr>
      <w:tr w:rsidR="00774758" w:rsidTr="00CD6ECA">
        <w:tc>
          <w:tcPr>
            <w:tcW w:w="4529" w:type="dxa"/>
            <w:vMerge/>
          </w:tcPr>
          <w:p w:rsidR="00774758" w:rsidRPr="00BD416C" w:rsidRDefault="00774758" w:rsidP="00DE605D">
            <w:pPr>
              <w:spacing w:line="276" w:lineRule="auto"/>
              <w:jc w:val="both"/>
            </w:pPr>
          </w:p>
        </w:tc>
        <w:tc>
          <w:tcPr>
            <w:tcW w:w="4533" w:type="dxa"/>
          </w:tcPr>
          <w:p w:rsidR="00774758" w:rsidRPr="00BD416C" w:rsidRDefault="00774758" w:rsidP="00DE605D">
            <w:pPr>
              <w:spacing w:line="276" w:lineRule="auto"/>
              <w:jc w:val="both"/>
            </w:pPr>
            <w:r w:rsidRPr="00BD416C">
              <w:t>Onderhoudsmecanicien</w:t>
            </w:r>
          </w:p>
        </w:tc>
      </w:tr>
      <w:tr w:rsidR="00774758" w:rsidTr="00CD6ECA">
        <w:tc>
          <w:tcPr>
            <w:tcW w:w="4529" w:type="dxa"/>
            <w:vMerge/>
          </w:tcPr>
          <w:p w:rsidR="00774758" w:rsidRPr="00BD416C" w:rsidRDefault="00774758" w:rsidP="00DE605D">
            <w:pPr>
              <w:spacing w:line="276" w:lineRule="auto"/>
              <w:jc w:val="both"/>
            </w:pPr>
          </w:p>
        </w:tc>
        <w:tc>
          <w:tcPr>
            <w:tcW w:w="4533" w:type="dxa"/>
          </w:tcPr>
          <w:p w:rsidR="00774758" w:rsidRPr="00BD416C" w:rsidRDefault="00774758" w:rsidP="00DE605D">
            <w:pPr>
              <w:spacing w:line="276" w:lineRule="auto"/>
              <w:jc w:val="both"/>
            </w:pPr>
            <w:r w:rsidRPr="00BD416C">
              <w:t>PLC technieker</w:t>
            </w:r>
          </w:p>
        </w:tc>
      </w:tr>
      <w:tr w:rsidR="00774758" w:rsidTr="00CD6ECA">
        <w:tc>
          <w:tcPr>
            <w:tcW w:w="4529" w:type="dxa"/>
          </w:tcPr>
          <w:p w:rsidR="00774758" w:rsidRPr="00BD416C" w:rsidRDefault="00774758" w:rsidP="00DE605D">
            <w:pPr>
              <w:spacing w:line="276" w:lineRule="auto"/>
              <w:jc w:val="both"/>
            </w:pPr>
            <w:r w:rsidRPr="00BD416C">
              <w:t>Se-n-se</w:t>
            </w:r>
          </w:p>
        </w:tc>
        <w:tc>
          <w:tcPr>
            <w:tcW w:w="4533" w:type="dxa"/>
          </w:tcPr>
          <w:p w:rsidR="00774758" w:rsidRPr="00BD416C" w:rsidRDefault="00774758" w:rsidP="00DE605D">
            <w:pPr>
              <w:spacing w:line="276" w:lineRule="auto"/>
              <w:jc w:val="both"/>
            </w:pPr>
            <w:r w:rsidRPr="00BD416C">
              <w:t>Industriële onderhoudstechnieken</w:t>
            </w:r>
          </w:p>
        </w:tc>
      </w:tr>
      <w:tr w:rsidR="00774758" w:rsidTr="00CD6ECA">
        <w:tc>
          <w:tcPr>
            <w:tcW w:w="4529" w:type="dxa"/>
            <w:vMerge w:val="restart"/>
          </w:tcPr>
          <w:p w:rsidR="00774758" w:rsidRPr="00BD416C" w:rsidRDefault="00774758" w:rsidP="00DE605D">
            <w:pPr>
              <w:spacing w:line="276" w:lineRule="auto"/>
              <w:jc w:val="both"/>
            </w:pPr>
            <w:r w:rsidRPr="00BD416C">
              <w:t>Hoger Beroepsonderwijs</w:t>
            </w:r>
          </w:p>
        </w:tc>
        <w:tc>
          <w:tcPr>
            <w:tcW w:w="4533" w:type="dxa"/>
          </w:tcPr>
          <w:p w:rsidR="00774758" w:rsidRPr="00BD416C" w:rsidRDefault="00774758" w:rsidP="00DE605D">
            <w:pPr>
              <w:spacing w:line="276" w:lineRule="auto"/>
              <w:jc w:val="both"/>
            </w:pPr>
            <w:r w:rsidRPr="00BD416C">
              <w:rPr>
                <w:bCs/>
              </w:rPr>
              <w:t>Elektromechanica</w:t>
            </w:r>
          </w:p>
        </w:tc>
      </w:tr>
      <w:tr w:rsidR="00774758" w:rsidTr="00CD6ECA">
        <w:tc>
          <w:tcPr>
            <w:tcW w:w="4529" w:type="dxa"/>
            <w:vMerge/>
          </w:tcPr>
          <w:p w:rsidR="00774758" w:rsidRPr="00BD416C" w:rsidRDefault="00774758" w:rsidP="00DE605D">
            <w:pPr>
              <w:spacing w:line="276" w:lineRule="auto"/>
              <w:jc w:val="both"/>
            </w:pPr>
          </w:p>
        </w:tc>
        <w:tc>
          <w:tcPr>
            <w:tcW w:w="4533" w:type="dxa"/>
          </w:tcPr>
          <w:p w:rsidR="00774758" w:rsidRPr="00BD416C" w:rsidRDefault="00774758" w:rsidP="00DE605D">
            <w:pPr>
              <w:spacing w:line="276" w:lineRule="auto"/>
              <w:jc w:val="both"/>
            </w:pPr>
            <w:r w:rsidRPr="00BD416C">
              <w:t xml:space="preserve">Industriële elektronica </w:t>
            </w:r>
          </w:p>
        </w:tc>
      </w:tr>
      <w:tr w:rsidR="00774758" w:rsidTr="00CD6ECA">
        <w:tc>
          <w:tcPr>
            <w:tcW w:w="4529" w:type="dxa"/>
            <w:vMerge/>
          </w:tcPr>
          <w:p w:rsidR="00774758" w:rsidRPr="00BD416C" w:rsidRDefault="00774758" w:rsidP="00DE605D">
            <w:pPr>
              <w:spacing w:line="276" w:lineRule="auto"/>
              <w:jc w:val="both"/>
            </w:pPr>
          </w:p>
        </w:tc>
        <w:tc>
          <w:tcPr>
            <w:tcW w:w="4533" w:type="dxa"/>
          </w:tcPr>
          <w:p w:rsidR="00774758" w:rsidRPr="00BD416C" w:rsidRDefault="00774758" w:rsidP="00DE605D">
            <w:pPr>
              <w:spacing w:line="276" w:lineRule="auto"/>
              <w:jc w:val="both"/>
            </w:pPr>
            <w:r w:rsidRPr="00BD416C">
              <w:t>Mechanica</w:t>
            </w:r>
          </w:p>
        </w:tc>
      </w:tr>
      <w:tr w:rsidR="00774758" w:rsidTr="00CD6ECA">
        <w:tc>
          <w:tcPr>
            <w:tcW w:w="4529" w:type="dxa"/>
          </w:tcPr>
          <w:p w:rsidR="00774758" w:rsidRPr="00BD416C" w:rsidRDefault="00774758" w:rsidP="00DE605D">
            <w:pPr>
              <w:spacing w:line="276" w:lineRule="auto"/>
              <w:jc w:val="both"/>
            </w:pPr>
            <w:r w:rsidRPr="00BD416C">
              <w:t>Professionele bachelor</w:t>
            </w:r>
          </w:p>
        </w:tc>
        <w:tc>
          <w:tcPr>
            <w:tcW w:w="4533" w:type="dxa"/>
          </w:tcPr>
          <w:p w:rsidR="00774758" w:rsidRPr="00BD416C" w:rsidRDefault="00774758" w:rsidP="00DE605D">
            <w:pPr>
              <w:spacing w:line="276" w:lineRule="auto"/>
              <w:jc w:val="both"/>
            </w:pPr>
            <w:r w:rsidRPr="00BD416C">
              <w:t>Elektromechanica</w:t>
            </w:r>
          </w:p>
        </w:tc>
      </w:tr>
    </w:tbl>
    <w:p w:rsidR="00774758" w:rsidRDefault="00774758" w:rsidP="00774758">
      <w:pPr>
        <w:jc w:val="both"/>
        <w:rPr>
          <w:u w:val="single"/>
        </w:rPr>
      </w:pPr>
    </w:p>
    <w:p w:rsidR="00774758" w:rsidRDefault="00774758" w:rsidP="007C1475">
      <w:pPr>
        <w:spacing w:line="276" w:lineRule="auto"/>
        <w:jc w:val="both"/>
        <w:rPr>
          <w:u w:val="single"/>
        </w:rPr>
      </w:pPr>
      <w:r>
        <w:rPr>
          <w:u w:val="single"/>
        </w:rPr>
        <w:t>V</w:t>
      </w:r>
      <w:r w:rsidRPr="002579E8">
        <w:rPr>
          <w:u w:val="single"/>
        </w:rPr>
        <w:t xml:space="preserve">erwante </w:t>
      </w:r>
      <w:r>
        <w:rPr>
          <w:u w:val="single"/>
        </w:rPr>
        <w:t>studierichtingen</w:t>
      </w:r>
      <w:r w:rsidRPr="002579E8">
        <w:rPr>
          <w:u w:val="single"/>
        </w:rPr>
        <w:t xml:space="preserve"> in </w:t>
      </w:r>
      <w:r>
        <w:rPr>
          <w:u w:val="single"/>
        </w:rPr>
        <w:t xml:space="preserve">de derde graad </w:t>
      </w:r>
      <w:r w:rsidRPr="002579E8">
        <w:rPr>
          <w:u w:val="single"/>
        </w:rPr>
        <w:t xml:space="preserve">bso </w:t>
      </w:r>
    </w:p>
    <w:p w:rsidR="00774758" w:rsidRDefault="00774758" w:rsidP="007C1475">
      <w:pPr>
        <w:spacing w:line="276" w:lineRule="auto"/>
        <w:jc w:val="both"/>
      </w:pPr>
      <w:r w:rsidRPr="00A40C6E">
        <w:t xml:space="preserve">De belangrijkste </w:t>
      </w:r>
      <w:r>
        <w:t xml:space="preserve">verwante </w:t>
      </w:r>
      <w:r w:rsidRPr="00A40C6E">
        <w:t xml:space="preserve">studierichtingen </w:t>
      </w:r>
      <w:r>
        <w:t xml:space="preserve">in bso </w:t>
      </w:r>
      <w:r w:rsidRPr="00A40C6E">
        <w:t>zijn Industrieel Onderhoud (144 jongens in schooljaar 2011-2012), Industriële Elektriciteit (486 leerlingen -waaronder 4 meisjes- in schooljaar 2011-2012) en Mechanisch Onderhoud (12 leerlingen in schooljaar 2011-2012).</w:t>
      </w:r>
    </w:p>
    <w:p w:rsidR="00CD6ECA" w:rsidRDefault="00CD6ECA" w:rsidP="00774758">
      <w:pPr>
        <w:jc w:val="both"/>
      </w:pPr>
    </w:p>
    <w:p w:rsidR="00774758" w:rsidRDefault="00774758" w:rsidP="00774758">
      <w:pPr>
        <w:jc w:val="both"/>
      </w:pPr>
      <w:r w:rsidRPr="00794D72">
        <w:rPr>
          <w:noProof/>
          <w:lang w:eastAsia="nl-BE"/>
        </w:rPr>
        <w:drawing>
          <wp:inline distT="0" distB="0" distL="0" distR="0" wp14:anchorId="2CE907E7" wp14:editId="02E0FF2A">
            <wp:extent cx="4200525" cy="17907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0525" cy="1790700"/>
                    </a:xfrm>
                    <a:prstGeom prst="rect">
                      <a:avLst/>
                    </a:prstGeom>
                    <a:noFill/>
                    <a:ln>
                      <a:noFill/>
                    </a:ln>
                  </pic:spPr>
                </pic:pic>
              </a:graphicData>
            </a:graphic>
          </wp:inline>
        </w:drawing>
      </w:r>
    </w:p>
    <w:p w:rsidR="00774758" w:rsidRDefault="00EE3EC1" w:rsidP="00774758">
      <w:pPr>
        <w:jc w:val="both"/>
      </w:pPr>
      <w:r>
        <w:lastRenderedPageBreak/>
        <w:t xml:space="preserve">(Bron: </w:t>
      </w:r>
      <w:r w:rsidR="00774758">
        <w:t>Statistisch jaarboek 2001-2012</w:t>
      </w:r>
      <w:r w:rsidR="00774758">
        <w:rPr>
          <w:rStyle w:val="Voetnootmarkering"/>
        </w:rPr>
        <w:footnoteReference w:id="1"/>
      </w:r>
      <w:r w:rsidR="00774758">
        <w:t xml:space="preserve">) </w:t>
      </w:r>
    </w:p>
    <w:p w:rsidR="007C1475" w:rsidRDefault="007C1475" w:rsidP="00774758">
      <w:pPr>
        <w:jc w:val="both"/>
        <w:rPr>
          <w:u w:val="single"/>
        </w:rPr>
      </w:pPr>
    </w:p>
    <w:p w:rsidR="00774758" w:rsidRPr="002579E8" w:rsidRDefault="00774758" w:rsidP="007C1475">
      <w:pPr>
        <w:spacing w:line="276" w:lineRule="auto"/>
        <w:jc w:val="both"/>
        <w:rPr>
          <w:u w:val="single"/>
        </w:rPr>
      </w:pPr>
      <w:r>
        <w:rPr>
          <w:u w:val="single"/>
        </w:rPr>
        <w:t>V</w:t>
      </w:r>
      <w:r w:rsidRPr="002579E8">
        <w:rPr>
          <w:u w:val="single"/>
        </w:rPr>
        <w:t>erwante</w:t>
      </w:r>
      <w:r>
        <w:rPr>
          <w:u w:val="single"/>
        </w:rPr>
        <w:t xml:space="preserve"> studierichtingen</w:t>
      </w:r>
      <w:r w:rsidRPr="002579E8">
        <w:rPr>
          <w:u w:val="single"/>
        </w:rPr>
        <w:t xml:space="preserve"> in</w:t>
      </w:r>
      <w:r>
        <w:rPr>
          <w:u w:val="single"/>
        </w:rPr>
        <w:t xml:space="preserve"> de derde graad</w:t>
      </w:r>
      <w:r w:rsidRPr="002579E8">
        <w:rPr>
          <w:u w:val="single"/>
        </w:rPr>
        <w:t xml:space="preserve"> tso</w:t>
      </w:r>
    </w:p>
    <w:p w:rsidR="00774758" w:rsidRDefault="00774758" w:rsidP="007C1475">
      <w:pPr>
        <w:spacing w:line="276" w:lineRule="auto"/>
        <w:contextualSpacing/>
        <w:jc w:val="both"/>
      </w:pPr>
      <w:r>
        <w:t>Omwille van de elektromechanische oriëntatie van het beroep zijn vooral de studierichtingen in de studiegebieden Mechanica-elektriciteit, Auto en Koeling en Warmte verwant.  Onderstaande tabel geeft de schoolbevolking weer van afstudeerjaar 2010-2011. De indicator ‘participatie Hoger Onderwijs’ geeft de doorstroomgerichtheid van de opleiding weer.</w:t>
      </w:r>
    </w:p>
    <w:tbl>
      <w:tblPr>
        <w:tblStyle w:val="Tabelraster2"/>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4110"/>
        <w:gridCol w:w="1276"/>
        <w:gridCol w:w="1276"/>
      </w:tblGrid>
      <w:tr w:rsidR="00774758" w:rsidRPr="001016CE" w:rsidTr="00CD6ECA">
        <w:trPr>
          <w:gridBefore w:val="2"/>
          <w:wBefore w:w="6804" w:type="dxa"/>
          <w:trHeight w:val="255"/>
        </w:trPr>
        <w:tc>
          <w:tcPr>
            <w:tcW w:w="1276" w:type="dxa"/>
            <w:shd w:val="clear" w:color="auto" w:fill="auto"/>
          </w:tcPr>
          <w:p w:rsidR="00774758" w:rsidRPr="009C76A8" w:rsidRDefault="00774758" w:rsidP="00DE605D">
            <w:pPr>
              <w:spacing w:line="276" w:lineRule="auto"/>
              <w:contextualSpacing/>
              <w:jc w:val="both"/>
              <w:rPr>
                <w:rFonts w:cs="Calibri"/>
                <w:sz w:val="22"/>
                <w:szCs w:val="22"/>
              </w:rPr>
            </w:pPr>
            <w:r w:rsidRPr="009C76A8">
              <w:rPr>
                <w:rFonts w:cs="Calibri"/>
                <w:sz w:val="22"/>
                <w:szCs w:val="22"/>
              </w:rPr>
              <w:t>Aantal leerlingen</w:t>
            </w:r>
          </w:p>
        </w:tc>
        <w:tc>
          <w:tcPr>
            <w:tcW w:w="1276" w:type="dxa"/>
          </w:tcPr>
          <w:p w:rsidR="00774758" w:rsidRPr="009C76A8" w:rsidRDefault="00774758" w:rsidP="00DE605D">
            <w:pPr>
              <w:spacing w:after="200" w:line="276" w:lineRule="auto"/>
              <w:contextualSpacing/>
              <w:jc w:val="both"/>
              <w:rPr>
                <w:rFonts w:cs="Calibri"/>
                <w:sz w:val="22"/>
                <w:szCs w:val="22"/>
              </w:rPr>
            </w:pPr>
            <w:r w:rsidRPr="009C76A8">
              <w:rPr>
                <w:rFonts w:cs="Calibri"/>
                <w:sz w:val="22"/>
                <w:szCs w:val="22"/>
              </w:rPr>
              <w:t>Participatie HO</w:t>
            </w:r>
          </w:p>
        </w:tc>
      </w:tr>
      <w:tr w:rsidR="00774758" w:rsidRPr="009C76A8" w:rsidTr="00CD6E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2694" w:type="dxa"/>
          </w:tcPr>
          <w:p w:rsidR="00774758" w:rsidRPr="00EE3EC1" w:rsidRDefault="00774758" w:rsidP="00DE605D">
            <w:pPr>
              <w:spacing w:line="276" w:lineRule="auto"/>
              <w:rPr>
                <w:rFonts w:asciiTheme="minorHAnsi" w:hAnsiTheme="minorHAnsi" w:cstheme="minorHAnsi"/>
                <w:sz w:val="22"/>
                <w:szCs w:val="22"/>
              </w:rPr>
            </w:pPr>
            <w:r w:rsidRPr="00EE3EC1">
              <w:rPr>
                <w:rFonts w:asciiTheme="minorHAnsi" w:hAnsiTheme="minorHAnsi" w:cstheme="minorHAnsi"/>
                <w:sz w:val="22"/>
                <w:szCs w:val="22"/>
              </w:rPr>
              <w:t>Auto</w:t>
            </w:r>
          </w:p>
        </w:tc>
        <w:tc>
          <w:tcPr>
            <w:tcW w:w="4110" w:type="dxa"/>
            <w:tcBorders>
              <w:top w:val="single" w:sz="4" w:space="0" w:color="auto"/>
              <w:right w:val="single" w:sz="4" w:space="0" w:color="auto"/>
            </w:tcBorders>
          </w:tcPr>
          <w:p w:rsidR="00774758" w:rsidRPr="00EE3EC1" w:rsidRDefault="00774758" w:rsidP="00DE605D">
            <w:pPr>
              <w:spacing w:line="276" w:lineRule="auto"/>
              <w:rPr>
                <w:rFonts w:asciiTheme="minorHAnsi" w:hAnsiTheme="minorHAnsi" w:cstheme="minorHAnsi"/>
                <w:sz w:val="22"/>
                <w:szCs w:val="22"/>
              </w:rPr>
            </w:pPr>
            <w:r w:rsidRPr="00EE3EC1">
              <w:rPr>
                <w:rFonts w:asciiTheme="minorHAnsi" w:hAnsiTheme="minorHAnsi" w:cstheme="minorHAnsi"/>
                <w:sz w:val="22"/>
                <w:szCs w:val="22"/>
              </w:rPr>
              <w:t>Autotechnieken</w:t>
            </w:r>
          </w:p>
        </w:tc>
        <w:tc>
          <w:tcPr>
            <w:tcW w:w="1276" w:type="dxa"/>
            <w:tcBorders>
              <w:top w:val="single" w:sz="4" w:space="0" w:color="auto"/>
              <w:right w:val="single" w:sz="4" w:space="0" w:color="auto"/>
            </w:tcBorders>
          </w:tcPr>
          <w:p w:rsidR="00774758" w:rsidRPr="00EE3EC1" w:rsidRDefault="00774758" w:rsidP="00DE605D">
            <w:pPr>
              <w:spacing w:line="276" w:lineRule="auto"/>
              <w:jc w:val="right"/>
              <w:rPr>
                <w:rFonts w:asciiTheme="minorHAnsi" w:hAnsiTheme="minorHAnsi" w:cstheme="minorHAnsi"/>
                <w:sz w:val="22"/>
                <w:szCs w:val="22"/>
              </w:rPr>
            </w:pPr>
            <w:r w:rsidRPr="00EE3EC1">
              <w:rPr>
                <w:rFonts w:asciiTheme="minorHAnsi" w:hAnsiTheme="minorHAnsi" w:cstheme="minorHAnsi"/>
                <w:sz w:val="22"/>
                <w:szCs w:val="22"/>
              </w:rPr>
              <w:t>305</w:t>
            </w:r>
          </w:p>
        </w:tc>
        <w:tc>
          <w:tcPr>
            <w:tcW w:w="1276" w:type="dxa"/>
            <w:tcBorders>
              <w:left w:val="single" w:sz="4" w:space="0" w:color="auto"/>
            </w:tcBorders>
          </w:tcPr>
          <w:p w:rsidR="00774758" w:rsidRPr="00EE3EC1" w:rsidRDefault="00774758" w:rsidP="00DE605D">
            <w:pPr>
              <w:spacing w:line="276" w:lineRule="auto"/>
              <w:rPr>
                <w:rFonts w:asciiTheme="minorHAnsi" w:hAnsiTheme="minorHAnsi" w:cstheme="minorHAnsi"/>
                <w:sz w:val="22"/>
                <w:szCs w:val="22"/>
              </w:rPr>
            </w:pPr>
            <w:r w:rsidRPr="00EE3EC1">
              <w:rPr>
                <w:rFonts w:asciiTheme="minorHAnsi" w:hAnsiTheme="minorHAnsi" w:cstheme="minorHAnsi"/>
                <w:sz w:val="22"/>
                <w:szCs w:val="22"/>
              </w:rPr>
              <w:t>26%</w:t>
            </w:r>
          </w:p>
        </w:tc>
      </w:tr>
    </w:tbl>
    <w:tbl>
      <w:tblPr>
        <w:tblStyle w:val="Tabelraster"/>
        <w:tblW w:w="9351" w:type="dxa"/>
        <w:tblLook w:val="04A0" w:firstRow="1" w:lastRow="0" w:firstColumn="1" w:lastColumn="0" w:noHBand="0" w:noVBand="1"/>
      </w:tblPr>
      <w:tblGrid>
        <w:gridCol w:w="2689"/>
        <w:gridCol w:w="4112"/>
        <w:gridCol w:w="1274"/>
        <w:gridCol w:w="1276"/>
      </w:tblGrid>
      <w:tr w:rsidR="00774758" w:rsidRPr="009C76A8" w:rsidTr="00CD6ECA">
        <w:trPr>
          <w:trHeight w:val="165"/>
        </w:trPr>
        <w:tc>
          <w:tcPr>
            <w:tcW w:w="2689" w:type="dxa"/>
            <w:vMerge w:val="restart"/>
          </w:tcPr>
          <w:p w:rsidR="00774758" w:rsidRPr="009C76A8" w:rsidRDefault="00774758" w:rsidP="00DE605D">
            <w:pPr>
              <w:spacing w:line="276" w:lineRule="auto"/>
              <w:rPr>
                <w:rFonts w:cs="Calibri"/>
              </w:rPr>
            </w:pPr>
            <w:r w:rsidRPr="009C76A8">
              <w:rPr>
                <w:rFonts w:cs="Calibri"/>
              </w:rPr>
              <w:t>Mechanica-elektriciteit</w:t>
            </w:r>
          </w:p>
        </w:tc>
        <w:tc>
          <w:tcPr>
            <w:tcW w:w="4112" w:type="dxa"/>
          </w:tcPr>
          <w:p w:rsidR="00774758" w:rsidRPr="009C76A8" w:rsidRDefault="00774758" w:rsidP="00DE605D">
            <w:pPr>
              <w:spacing w:line="276" w:lineRule="auto"/>
              <w:rPr>
                <w:rFonts w:cs="Calibri"/>
              </w:rPr>
            </w:pPr>
            <w:r w:rsidRPr="009C76A8">
              <w:rPr>
                <w:rFonts w:cs="Calibri"/>
              </w:rPr>
              <w:t>Elektriciteit-elektronica</w:t>
            </w:r>
          </w:p>
        </w:tc>
        <w:tc>
          <w:tcPr>
            <w:tcW w:w="1274" w:type="dxa"/>
          </w:tcPr>
          <w:p w:rsidR="00774758" w:rsidRPr="009C76A8" w:rsidRDefault="00774758" w:rsidP="00DE605D">
            <w:pPr>
              <w:spacing w:line="276" w:lineRule="auto"/>
              <w:jc w:val="right"/>
              <w:rPr>
                <w:rFonts w:cs="Calibri"/>
              </w:rPr>
            </w:pPr>
            <w:r w:rsidRPr="009C76A8">
              <w:rPr>
                <w:rFonts w:cs="Calibri"/>
              </w:rPr>
              <w:t>342</w:t>
            </w:r>
          </w:p>
        </w:tc>
        <w:tc>
          <w:tcPr>
            <w:tcW w:w="1276" w:type="dxa"/>
          </w:tcPr>
          <w:p w:rsidR="00774758" w:rsidRPr="009C76A8" w:rsidRDefault="00774758" w:rsidP="00DE605D">
            <w:pPr>
              <w:spacing w:line="276" w:lineRule="auto"/>
              <w:rPr>
                <w:rFonts w:cs="Calibri"/>
              </w:rPr>
            </w:pPr>
            <w:r w:rsidRPr="009C76A8">
              <w:rPr>
                <w:rFonts w:cs="Calibri"/>
              </w:rPr>
              <w:t>82%</w:t>
            </w:r>
          </w:p>
        </w:tc>
      </w:tr>
      <w:tr w:rsidR="00774758" w:rsidRPr="009C76A8" w:rsidTr="00CD6ECA">
        <w:trPr>
          <w:trHeight w:val="180"/>
        </w:trPr>
        <w:tc>
          <w:tcPr>
            <w:tcW w:w="2689" w:type="dxa"/>
            <w:vMerge/>
          </w:tcPr>
          <w:p w:rsidR="00774758" w:rsidRPr="009C76A8" w:rsidRDefault="00774758" w:rsidP="00DE605D">
            <w:pPr>
              <w:spacing w:line="276" w:lineRule="auto"/>
              <w:rPr>
                <w:rFonts w:cs="Calibri"/>
              </w:rPr>
            </w:pPr>
          </w:p>
        </w:tc>
        <w:tc>
          <w:tcPr>
            <w:tcW w:w="4112" w:type="dxa"/>
          </w:tcPr>
          <w:p w:rsidR="00774758" w:rsidRPr="009C76A8" w:rsidRDefault="00774758" w:rsidP="00DE605D">
            <w:pPr>
              <w:spacing w:line="276" w:lineRule="auto"/>
              <w:rPr>
                <w:rFonts w:cs="Calibri"/>
              </w:rPr>
            </w:pPr>
            <w:r w:rsidRPr="009C76A8">
              <w:rPr>
                <w:rFonts w:cs="Calibri"/>
              </w:rPr>
              <w:t>Elektrische installatietechnieken</w:t>
            </w:r>
          </w:p>
        </w:tc>
        <w:tc>
          <w:tcPr>
            <w:tcW w:w="1274" w:type="dxa"/>
          </w:tcPr>
          <w:p w:rsidR="00774758" w:rsidRPr="009C76A8" w:rsidRDefault="00774758" w:rsidP="00DE605D">
            <w:pPr>
              <w:spacing w:line="276" w:lineRule="auto"/>
              <w:jc w:val="right"/>
              <w:rPr>
                <w:rFonts w:cs="Calibri"/>
              </w:rPr>
            </w:pPr>
            <w:r w:rsidRPr="009C76A8">
              <w:rPr>
                <w:rFonts w:cs="Calibri"/>
              </w:rPr>
              <w:t>848</w:t>
            </w:r>
          </w:p>
        </w:tc>
        <w:tc>
          <w:tcPr>
            <w:tcW w:w="1276" w:type="dxa"/>
          </w:tcPr>
          <w:p w:rsidR="00774758" w:rsidRPr="009C76A8" w:rsidRDefault="00774758" w:rsidP="00DE605D">
            <w:pPr>
              <w:spacing w:line="276" w:lineRule="auto"/>
              <w:rPr>
                <w:rFonts w:cs="Calibri"/>
              </w:rPr>
            </w:pPr>
            <w:r w:rsidRPr="009C76A8">
              <w:rPr>
                <w:rFonts w:cs="Calibri"/>
              </w:rPr>
              <w:t>35%</w:t>
            </w:r>
          </w:p>
        </w:tc>
      </w:tr>
      <w:tr w:rsidR="00774758" w:rsidRPr="009C76A8" w:rsidTr="00CD6ECA">
        <w:trPr>
          <w:trHeight w:val="210"/>
        </w:trPr>
        <w:tc>
          <w:tcPr>
            <w:tcW w:w="2689" w:type="dxa"/>
            <w:vMerge/>
          </w:tcPr>
          <w:p w:rsidR="00774758" w:rsidRPr="009C76A8" w:rsidRDefault="00774758" w:rsidP="00DE605D">
            <w:pPr>
              <w:spacing w:line="276" w:lineRule="auto"/>
              <w:rPr>
                <w:rFonts w:cs="Calibri"/>
              </w:rPr>
            </w:pPr>
          </w:p>
        </w:tc>
        <w:tc>
          <w:tcPr>
            <w:tcW w:w="4112" w:type="dxa"/>
          </w:tcPr>
          <w:p w:rsidR="00774758" w:rsidRPr="009C76A8" w:rsidRDefault="00774758" w:rsidP="00DE605D">
            <w:pPr>
              <w:spacing w:line="276" w:lineRule="auto"/>
              <w:rPr>
                <w:rFonts w:cs="Calibri"/>
              </w:rPr>
            </w:pPr>
            <w:r w:rsidRPr="009C76A8">
              <w:rPr>
                <w:rFonts w:cs="Calibri"/>
              </w:rPr>
              <w:t>Elektromechanica</w:t>
            </w:r>
          </w:p>
        </w:tc>
        <w:tc>
          <w:tcPr>
            <w:tcW w:w="1274" w:type="dxa"/>
          </w:tcPr>
          <w:p w:rsidR="00774758" w:rsidRPr="009C76A8" w:rsidRDefault="00774758" w:rsidP="00DE605D">
            <w:pPr>
              <w:spacing w:line="276" w:lineRule="auto"/>
              <w:jc w:val="right"/>
              <w:rPr>
                <w:rFonts w:cs="Calibri"/>
              </w:rPr>
            </w:pPr>
            <w:r w:rsidRPr="009C76A8">
              <w:rPr>
                <w:rFonts w:cs="Calibri"/>
              </w:rPr>
              <w:t>905</w:t>
            </w:r>
          </w:p>
        </w:tc>
        <w:tc>
          <w:tcPr>
            <w:tcW w:w="1276" w:type="dxa"/>
          </w:tcPr>
          <w:p w:rsidR="00774758" w:rsidRPr="009C76A8" w:rsidRDefault="00774758" w:rsidP="00DE605D">
            <w:pPr>
              <w:spacing w:line="276" w:lineRule="auto"/>
              <w:rPr>
                <w:rFonts w:cs="Calibri"/>
              </w:rPr>
            </w:pPr>
            <w:r w:rsidRPr="009C76A8">
              <w:rPr>
                <w:rFonts w:cs="Calibri"/>
              </w:rPr>
              <w:t>73%</w:t>
            </w:r>
          </w:p>
        </w:tc>
      </w:tr>
      <w:tr w:rsidR="00774758" w:rsidRPr="009C76A8" w:rsidTr="00CD6ECA">
        <w:trPr>
          <w:trHeight w:val="195"/>
        </w:trPr>
        <w:tc>
          <w:tcPr>
            <w:tcW w:w="2689" w:type="dxa"/>
            <w:vMerge/>
          </w:tcPr>
          <w:p w:rsidR="00774758" w:rsidRPr="009C76A8" w:rsidRDefault="00774758" w:rsidP="00DE605D">
            <w:pPr>
              <w:spacing w:line="276" w:lineRule="auto"/>
              <w:rPr>
                <w:rFonts w:cs="Calibri"/>
              </w:rPr>
            </w:pPr>
          </w:p>
        </w:tc>
        <w:tc>
          <w:tcPr>
            <w:tcW w:w="4112" w:type="dxa"/>
          </w:tcPr>
          <w:p w:rsidR="00774758" w:rsidRPr="009C76A8" w:rsidRDefault="00774758" w:rsidP="00DE605D">
            <w:pPr>
              <w:spacing w:line="276" w:lineRule="auto"/>
              <w:rPr>
                <w:rFonts w:cs="Calibri"/>
              </w:rPr>
            </w:pPr>
            <w:r w:rsidRPr="009C76A8">
              <w:rPr>
                <w:rFonts w:cs="Calibri"/>
              </w:rPr>
              <w:t>Elektronische installatietechnieken</w:t>
            </w:r>
          </w:p>
        </w:tc>
        <w:tc>
          <w:tcPr>
            <w:tcW w:w="1274" w:type="dxa"/>
          </w:tcPr>
          <w:p w:rsidR="00774758" w:rsidRPr="009C76A8" w:rsidRDefault="00774758" w:rsidP="00DE605D">
            <w:pPr>
              <w:spacing w:line="276" w:lineRule="auto"/>
              <w:jc w:val="right"/>
              <w:rPr>
                <w:rFonts w:cs="Calibri"/>
              </w:rPr>
            </w:pPr>
            <w:r w:rsidRPr="009C76A8">
              <w:rPr>
                <w:rFonts w:cs="Calibri"/>
              </w:rPr>
              <w:t>34</w:t>
            </w:r>
          </w:p>
        </w:tc>
        <w:tc>
          <w:tcPr>
            <w:tcW w:w="1276" w:type="dxa"/>
          </w:tcPr>
          <w:p w:rsidR="00774758" w:rsidRPr="009C76A8" w:rsidRDefault="00774758" w:rsidP="00DE605D">
            <w:pPr>
              <w:spacing w:line="276" w:lineRule="auto"/>
              <w:rPr>
                <w:rFonts w:cs="Calibri"/>
              </w:rPr>
            </w:pPr>
            <w:r w:rsidRPr="009C76A8">
              <w:rPr>
                <w:rFonts w:cs="Calibri"/>
              </w:rPr>
              <w:t>12%</w:t>
            </w:r>
          </w:p>
        </w:tc>
      </w:tr>
      <w:tr w:rsidR="00774758" w:rsidRPr="009C76A8" w:rsidTr="00CD6ECA">
        <w:trPr>
          <w:trHeight w:val="210"/>
        </w:trPr>
        <w:tc>
          <w:tcPr>
            <w:tcW w:w="2689" w:type="dxa"/>
            <w:vMerge/>
          </w:tcPr>
          <w:p w:rsidR="00774758" w:rsidRPr="009C76A8" w:rsidRDefault="00774758" w:rsidP="00DE605D">
            <w:pPr>
              <w:spacing w:line="276" w:lineRule="auto"/>
              <w:rPr>
                <w:rFonts w:cs="Calibri"/>
              </w:rPr>
            </w:pPr>
          </w:p>
        </w:tc>
        <w:tc>
          <w:tcPr>
            <w:tcW w:w="4112" w:type="dxa"/>
          </w:tcPr>
          <w:p w:rsidR="00774758" w:rsidRPr="009C76A8" w:rsidRDefault="00774758" w:rsidP="00DE605D">
            <w:pPr>
              <w:spacing w:line="276" w:lineRule="auto"/>
              <w:rPr>
                <w:rFonts w:cs="Calibri"/>
              </w:rPr>
            </w:pPr>
            <w:r w:rsidRPr="009C76A8">
              <w:rPr>
                <w:rFonts w:cs="Calibri"/>
              </w:rPr>
              <w:t>Industriële ICT</w:t>
            </w:r>
          </w:p>
        </w:tc>
        <w:tc>
          <w:tcPr>
            <w:tcW w:w="1274" w:type="dxa"/>
          </w:tcPr>
          <w:p w:rsidR="00774758" w:rsidRPr="009C76A8" w:rsidRDefault="00774758" w:rsidP="00DE605D">
            <w:pPr>
              <w:spacing w:line="276" w:lineRule="auto"/>
              <w:jc w:val="right"/>
              <w:rPr>
                <w:rFonts w:cs="Calibri"/>
              </w:rPr>
            </w:pPr>
            <w:r w:rsidRPr="009C76A8">
              <w:rPr>
                <w:rFonts w:cs="Calibri"/>
              </w:rPr>
              <w:t>112</w:t>
            </w:r>
          </w:p>
        </w:tc>
        <w:tc>
          <w:tcPr>
            <w:tcW w:w="1276" w:type="dxa"/>
          </w:tcPr>
          <w:p w:rsidR="00774758" w:rsidRPr="009C76A8" w:rsidRDefault="00774758" w:rsidP="00DE605D">
            <w:pPr>
              <w:spacing w:line="276" w:lineRule="auto"/>
              <w:rPr>
                <w:rFonts w:cs="Calibri"/>
              </w:rPr>
            </w:pPr>
            <w:r w:rsidRPr="009C76A8">
              <w:rPr>
                <w:rFonts w:cs="Calibri"/>
              </w:rPr>
              <w:t>84%</w:t>
            </w:r>
          </w:p>
        </w:tc>
      </w:tr>
      <w:tr w:rsidR="00774758" w:rsidRPr="009C76A8" w:rsidTr="00CD6ECA">
        <w:trPr>
          <w:trHeight w:val="225"/>
        </w:trPr>
        <w:tc>
          <w:tcPr>
            <w:tcW w:w="2689" w:type="dxa"/>
            <w:vMerge/>
          </w:tcPr>
          <w:p w:rsidR="00774758" w:rsidRPr="009C76A8" w:rsidRDefault="00774758" w:rsidP="00DE605D">
            <w:pPr>
              <w:spacing w:line="276" w:lineRule="auto"/>
              <w:rPr>
                <w:rFonts w:cs="Calibri"/>
              </w:rPr>
            </w:pPr>
          </w:p>
        </w:tc>
        <w:tc>
          <w:tcPr>
            <w:tcW w:w="4112" w:type="dxa"/>
          </w:tcPr>
          <w:p w:rsidR="00774758" w:rsidRPr="009C76A8" w:rsidRDefault="00774758" w:rsidP="00DE605D">
            <w:pPr>
              <w:spacing w:line="276" w:lineRule="auto"/>
              <w:rPr>
                <w:rFonts w:cs="Calibri"/>
              </w:rPr>
            </w:pPr>
            <w:r w:rsidRPr="009C76A8">
              <w:rPr>
                <w:rFonts w:cs="Calibri"/>
              </w:rPr>
              <w:t>Industriële wetenschappen</w:t>
            </w:r>
          </w:p>
        </w:tc>
        <w:tc>
          <w:tcPr>
            <w:tcW w:w="1274" w:type="dxa"/>
          </w:tcPr>
          <w:p w:rsidR="00774758" w:rsidRPr="009C76A8" w:rsidRDefault="00774758" w:rsidP="00DE605D">
            <w:pPr>
              <w:spacing w:line="276" w:lineRule="auto"/>
              <w:jc w:val="right"/>
              <w:rPr>
                <w:rFonts w:cs="Calibri"/>
              </w:rPr>
            </w:pPr>
            <w:r w:rsidRPr="009C76A8">
              <w:rPr>
                <w:rFonts w:cs="Calibri"/>
              </w:rPr>
              <w:t>606</w:t>
            </w:r>
          </w:p>
        </w:tc>
        <w:tc>
          <w:tcPr>
            <w:tcW w:w="1276" w:type="dxa"/>
          </w:tcPr>
          <w:p w:rsidR="00774758" w:rsidRPr="009C76A8" w:rsidRDefault="00774758" w:rsidP="00DE605D">
            <w:pPr>
              <w:spacing w:line="276" w:lineRule="auto"/>
              <w:rPr>
                <w:rFonts w:cs="Calibri"/>
              </w:rPr>
            </w:pPr>
            <w:r w:rsidRPr="009C76A8">
              <w:rPr>
                <w:rFonts w:cs="Calibri"/>
              </w:rPr>
              <w:t>94%</w:t>
            </w:r>
          </w:p>
        </w:tc>
      </w:tr>
      <w:tr w:rsidR="00774758" w:rsidRPr="009C76A8" w:rsidTr="00CD6ECA">
        <w:trPr>
          <w:trHeight w:val="198"/>
        </w:trPr>
        <w:tc>
          <w:tcPr>
            <w:tcW w:w="2689" w:type="dxa"/>
            <w:vMerge/>
          </w:tcPr>
          <w:p w:rsidR="00774758" w:rsidRPr="009C76A8" w:rsidRDefault="00774758" w:rsidP="00DE605D">
            <w:pPr>
              <w:spacing w:line="276" w:lineRule="auto"/>
              <w:rPr>
                <w:rFonts w:cs="Calibri"/>
              </w:rPr>
            </w:pPr>
          </w:p>
        </w:tc>
        <w:tc>
          <w:tcPr>
            <w:tcW w:w="4112" w:type="dxa"/>
          </w:tcPr>
          <w:p w:rsidR="00774758" w:rsidRPr="009C76A8" w:rsidRDefault="00774758" w:rsidP="00DE605D">
            <w:pPr>
              <w:spacing w:line="276" w:lineRule="auto"/>
              <w:rPr>
                <w:rFonts w:cs="Calibri"/>
              </w:rPr>
            </w:pPr>
            <w:r w:rsidRPr="009C76A8">
              <w:rPr>
                <w:rFonts w:cs="Calibri"/>
              </w:rPr>
              <w:t>Kunststoftechnieken  S</w:t>
            </w:r>
          </w:p>
        </w:tc>
        <w:tc>
          <w:tcPr>
            <w:tcW w:w="1274" w:type="dxa"/>
          </w:tcPr>
          <w:p w:rsidR="00774758" w:rsidRPr="009C76A8" w:rsidRDefault="00774758" w:rsidP="00DE605D">
            <w:pPr>
              <w:spacing w:line="276" w:lineRule="auto"/>
              <w:jc w:val="right"/>
              <w:rPr>
                <w:rFonts w:cs="Calibri"/>
              </w:rPr>
            </w:pPr>
            <w:r w:rsidRPr="009C76A8">
              <w:rPr>
                <w:rFonts w:cs="Calibri"/>
              </w:rPr>
              <w:t>3</w:t>
            </w:r>
          </w:p>
        </w:tc>
        <w:tc>
          <w:tcPr>
            <w:tcW w:w="1276" w:type="dxa"/>
          </w:tcPr>
          <w:p w:rsidR="00774758" w:rsidRPr="009C76A8" w:rsidRDefault="00774758" w:rsidP="00DE605D">
            <w:pPr>
              <w:spacing w:line="276" w:lineRule="auto"/>
              <w:rPr>
                <w:rFonts w:cs="Calibri"/>
              </w:rPr>
            </w:pPr>
          </w:p>
        </w:tc>
      </w:tr>
      <w:tr w:rsidR="00774758" w:rsidRPr="009C76A8" w:rsidTr="00CD6ECA">
        <w:trPr>
          <w:trHeight w:val="231"/>
        </w:trPr>
        <w:tc>
          <w:tcPr>
            <w:tcW w:w="2689" w:type="dxa"/>
            <w:vMerge/>
          </w:tcPr>
          <w:p w:rsidR="00774758" w:rsidRPr="009C76A8" w:rsidRDefault="00774758" w:rsidP="00DE605D">
            <w:pPr>
              <w:spacing w:line="276" w:lineRule="auto"/>
              <w:rPr>
                <w:rFonts w:cs="Calibri"/>
              </w:rPr>
            </w:pPr>
          </w:p>
        </w:tc>
        <w:tc>
          <w:tcPr>
            <w:tcW w:w="4112" w:type="dxa"/>
          </w:tcPr>
          <w:p w:rsidR="00774758" w:rsidRPr="009C76A8" w:rsidRDefault="00774758" w:rsidP="00DE605D">
            <w:pPr>
              <w:spacing w:line="276" w:lineRule="auto"/>
              <w:rPr>
                <w:rFonts w:cs="Calibri"/>
              </w:rPr>
            </w:pPr>
            <w:r w:rsidRPr="009C76A8">
              <w:rPr>
                <w:rFonts w:cs="Calibri"/>
              </w:rPr>
              <w:t>Mechanische vormgevingstechnieken</w:t>
            </w:r>
          </w:p>
        </w:tc>
        <w:tc>
          <w:tcPr>
            <w:tcW w:w="1274" w:type="dxa"/>
          </w:tcPr>
          <w:p w:rsidR="00774758" w:rsidRPr="009C76A8" w:rsidRDefault="00774758" w:rsidP="00DE605D">
            <w:pPr>
              <w:spacing w:line="276" w:lineRule="auto"/>
              <w:jc w:val="right"/>
              <w:rPr>
                <w:rFonts w:cs="Calibri"/>
              </w:rPr>
            </w:pPr>
            <w:r w:rsidRPr="009C76A8">
              <w:rPr>
                <w:rFonts w:cs="Calibri"/>
              </w:rPr>
              <w:t>664</w:t>
            </w:r>
          </w:p>
        </w:tc>
        <w:tc>
          <w:tcPr>
            <w:tcW w:w="1276" w:type="dxa"/>
          </w:tcPr>
          <w:p w:rsidR="00774758" w:rsidRPr="009C76A8" w:rsidRDefault="00774758" w:rsidP="00DE605D">
            <w:pPr>
              <w:spacing w:line="276" w:lineRule="auto"/>
              <w:rPr>
                <w:rFonts w:cs="Calibri"/>
              </w:rPr>
            </w:pPr>
            <w:r w:rsidRPr="009C76A8">
              <w:rPr>
                <w:rFonts w:cs="Calibri"/>
              </w:rPr>
              <w:t>23%</w:t>
            </w:r>
          </w:p>
        </w:tc>
      </w:tr>
      <w:tr w:rsidR="00774758" w:rsidRPr="009C76A8" w:rsidTr="00CD6ECA">
        <w:trPr>
          <w:trHeight w:val="210"/>
        </w:trPr>
        <w:tc>
          <w:tcPr>
            <w:tcW w:w="2689" w:type="dxa"/>
            <w:vMerge/>
          </w:tcPr>
          <w:p w:rsidR="00774758" w:rsidRPr="009C76A8" w:rsidRDefault="00774758" w:rsidP="00DE605D">
            <w:pPr>
              <w:spacing w:line="276" w:lineRule="auto"/>
              <w:rPr>
                <w:rFonts w:cs="Calibri"/>
              </w:rPr>
            </w:pPr>
          </w:p>
        </w:tc>
        <w:tc>
          <w:tcPr>
            <w:tcW w:w="4112" w:type="dxa"/>
          </w:tcPr>
          <w:p w:rsidR="00774758" w:rsidRPr="009C76A8" w:rsidRDefault="00774758" w:rsidP="00DE605D">
            <w:pPr>
              <w:spacing w:line="276" w:lineRule="auto"/>
              <w:rPr>
                <w:rFonts w:cs="Calibri"/>
              </w:rPr>
            </w:pPr>
            <w:r w:rsidRPr="009C76A8">
              <w:rPr>
                <w:rFonts w:cs="Calibri"/>
              </w:rPr>
              <w:t>Podiumtechnieken  S</w:t>
            </w:r>
          </w:p>
        </w:tc>
        <w:tc>
          <w:tcPr>
            <w:tcW w:w="1274" w:type="dxa"/>
          </w:tcPr>
          <w:p w:rsidR="00774758" w:rsidRPr="009C76A8" w:rsidRDefault="00774758" w:rsidP="00DE605D">
            <w:pPr>
              <w:spacing w:line="276" w:lineRule="auto"/>
              <w:jc w:val="right"/>
              <w:rPr>
                <w:rFonts w:cs="Calibri"/>
              </w:rPr>
            </w:pPr>
            <w:r w:rsidRPr="009C76A8">
              <w:rPr>
                <w:rFonts w:cs="Calibri"/>
              </w:rPr>
              <w:t>50</w:t>
            </w:r>
          </w:p>
        </w:tc>
        <w:tc>
          <w:tcPr>
            <w:tcW w:w="1276" w:type="dxa"/>
          </w:tcPr>
          <w:p w:rsidR="00774758" w:rsidRPr="009C76A8" w:rsidRDefault="00774758" w:rsidP="00DE605D">
            <w:pPr>
              <w:spacing w:line="276" w:lineRule="auto"/>
              <w:rPr>
                <w:rFonts w:cs="Calibri"/>
              </w:rPr>
            </w:pPr>
            <w:r w:rsidRPr="009C76A8">
              <w:rPr>
                <w:rFonts w:cs="Calibri"/>
              </w:rPr>
              <w:t>38%</w:t>
            </w:r>
          </w:p>
        </w:tc>
      </w:tr>
      <w:tr w:rsidR="00774758" w:rsidRPr="009C76A8" w:rsidTr="00CD6ECA">
        <w:trPr>
          <w:trHeight w:val="189"/>
        </w:trPr>
        <w:tc>
          <w:tcPr>
            <w:tcW w:w="2689" w:type="dxa"/>
            <w:vMerge/>
          </w:tcPr>
          <w:p w:rsidR="00774758" w:rsidRPr="009C76A8" w:rsidRDefault="00774758" w:rsidP="00DE605D">
            <w:pPr>
              <w:spacing w:line="276" w:lineRule="auto"/>
              <w:rPr>
                <w:rFonts w:cs="Calibri"/>
              </w:rPr>
            </w:pPr>
          </w:p>
        </w:tc>
        <w:tc>
          <w:tcPr>
            <w:tcW w:w="4112" w:type="dxa"/>
          </w:tcPr>
          <w:p w:rsidR="00774758" w:rsidRPr="009C76A8" w:rsidRDefault="00774758" w:rsidP="00DE605D">
            <w:pPr>
              <w:spacing w:line="276" w:lineRule="auto"/>
              <w:rPr>
                <w:rFonts w:cs="Calibri"/>
              </w:rPr>
            </w:pPr>
            <w:r w:rsidRPr="009C76A8">
              <w:rPr>
                <w:rFonts w:cs="Calibri"/>
              </w:rPr>
              <w:t>Vliegtuigtechnieken  S</w:t>
            </w:r>
          </w:p>
        </w:tc>
        <w:tc>
          <w:tcPr>
            <w:tcW w:w="1274" w:type="dxa"/>
          </w:tcPr>
          <w:p w:rsidR="00774758" w:rsidRPr="009C76A8" w:rsidRDefault="00774758" w:rsidP="00DE605D">
            <w:pPr>
              <w:spacing w:line="276" w:lineRule="auto"/>
              <w:jc w:val="right"/>
              <w:rPr>
                <w:rFonts w:cs="Calibri"/>
              </w:rPr>
            </w:pPr>
            <w:r w:rsidRPr="009C76A8">
              <w:rPr>
                <w:rFonts w:cs="Calibri"/>
              </w:rPr>
              <w:t>28</w:t>
            </w:r>
          </w:p>
        </w:tc>
        <w:tc>
          <w:tcPr>
            <w:tcW w:w="1276" w:type="dxa"/>
          </w:tcPr>
          <w:p w:rsidR="00774758" w:rsidRPr="009C76A8" w:rsidRDefault="00774758" w:rsidP="00DE605D">
            <w:pPr>
              <w:spacing w:line="276" w:lineRule="auto"/>
              <w:rPr>
                <w:rFonts w:cs="Calibri"/>
              </w:rPr>
            </w:pPr>
            <w:r w:rsidRPr="009C76A8">
              <w:rPr>
                <w:rFonts w:cs="Calibri"/>
              </w:rPr>
              <w:t>32%</w:t>
            </w:r>
          </w:p>
        </w:tc>
      </w:tr>
    </w:tbl>
    <w:tbl>
      <w:tblPr>
        <w:tblStyle w:val="Tabelraster1"/>
        <w:tblW w:w="9351" w:type="dxa"/>
        <w:tblLook w:val="04A0" w:firstRow="1" w:lastRow="0" w:firstColumn="1" w:lastColumn="0" w:noHBand="0" w:noVBand="1"/>
      </w:tblPr>
      <w:tblGrid>
        <w:gridCol w:w="2689"/>
        <w:gridCol w:w="4108"/>
        <w:gridCol w:w="1278"/>
        <w:gridCol w:w="1276"/>
      </w:tblGrid>
      <w:tr w:rsidR="00774758" w:rsidRPr="00CD6ECA" w:rsidTr="00CD6ECA">
        <w:tc>
          <w:tcPr>
            <w:tcW w:w="2689" w:type="dxa"/>
          </w:tcPr>
          <w:p w:rsidR="00774758" w:rsidRPr="00CD6ECA" w:rsidRDefault="00774758" w:rsidP="00DE605D">
            <w:pPr>
              <w:spacing w:line="276" w:lineRule="auto"/>
              <w:rPr>
                <w:rFonts w:asciiTheme="minorHAnsi" w:hAnsiTheme="minorHAnsi" w:cstheme="minorHAnsi"/>
                <w:sz w:val="22"/>
                <w:szCs w:val="22"/>
              </w:rPr>
            </w:pPr>
            <w:r w:rsidRPr="00CD6ECA">
              <w:rPr>
                <w:rFonts w:asciiTheme="minorHAnsi" w:hAnsiTheme="minorHAnsi" w:cstheme="minorHAnsi"/>
                <w:sz w:val="22"/>
                <w:szCs w:val="22"/>
              </w:rPr>
              <w:t>Koeling en Warmte</w:t>
            </w:r>
          </w:p>
        </w:tc>
        <w:tc>
          <w:tcPr>
            <w:tcW w:w="4108" w:type="dxa"/>
            <w:tcBorders>
              <w:right w:val="single" w:sz="4" w:space="0" w:color="auto"/>
            </w:tcBorders>
          </w:tcPr>
          <w:p w:rsidR="00774758" w:rsidRPr="00CD6ECA" w:rsidRDefault="00774758" w:rsidP="00DE605D">
            <w:pPr>
              <w:spacing w:line="276" w:lineRule="auto"/>
              <w:rPr>
                <w:rFonts w:asciiTheme="minorHAnsi" w:hAnsiTheme="minorHAnsi" w:cstheme="minorHAnsi"/>
                <w:sz w:val="22"/>
                <w:szCs w:val="22"/>
              </w:rPr>
            </w:pPr>
            <w:r w:rsidRPr="00CD6ECA">
              <w:rPr>
                <w:rFonts w:asciiTheme="minorHAnsi" w:hAnsiTheme="minorHAnsi" w:cstheme="minorHAnsi"/>
                <w:sz w:val="22"/>
                <w:szCs w:val="22"/>
              </w:rPr>
              <w:t>Koel- en warmtechnieken  S</w:t>
            </w:r>
          </w:p>
        </w:tc>
        <w:tc>
          <w:tcPr>
            <w:tcW w:w="1278" w:type="dxa"/>
            <w:tcBorders>
              <w:right w:val="single" w:sz="4" w:space="0" w:color="auto"/>
            </w:tcBorders>
          </w:tcPr>
          <w:p w:rsidR="00774758" w:rsidRPr="00CD6ECA" w:rsidRDefault="00774758" w:rsidP="00CD6ECA">
            <w:pPr>
              <w:spacing w:line="276" w:lineRule="auto"/>
              <w:jc w:val="right"/>
              <w:rPr>
                <w:rFonts w:asciiTheme="minorHAnsi" w:hAnsiTheme="minorHAnsi" w:cstheme="minorHAnsi"/>
                <w:sz w:val="22"/>
                <w:szCs w:val="22"/>
              </w:rPr>
            </w:pPr>
            <w:r w:rsidRPr="00CD6ECA">
              <w:rPr>
                <w:rFonts w:asciiTheme="minorHAnsi" w:hAnsiTheme="minorHAnsi" w:cstheme="minorHAnsi"/>
                <w:sz w:val="22"/>
                <w:szCs w:val="22"/>
              </w:rPr>
              <w:t>52</w:t>
            </w:r>
          </w:p>
        </w:tc>
        <w:tc>
          <w:tcPr>
            <w:tcW w:w="1276" w:type="dxa"/>
            <w:tcBorders>
              <w:left w:val="single" w:sz="4" w:space="0" w:color="auto"/>
            </w:tcBorders>
          </w:tcPr>
          <w:p w:rsidR="00774758" w:rsidRPr="00CD6ECA" w:rsidRDefault="00774758" w:rsidP="00DE605D">
            <w:pPr>
              <w:spacing w:line="276" w:lineRule="auto"/>
              <w:rPr>
                <w:rFonts w:asciiTheme="minorHAnsi" w:hAnsiTheme="minorHAnsi" w:cstheme="minorHAnsi"/>
                <w:sz w:val="22"/>
                <w:szCs w:val="22"/>
              </w:rPr>
            </w:pPr>
            <w:r w:rsidRPr="00CD6ECA">
              <w:rPr>
                <w:rFonts w:asciiTheme="minorHAnsi" w:hAnsiTheme="minorHAnsi" w:cstheme="minorHAnsi"/>
                <w:sz w:val="22"/>
                <w:szCs w:val="22"/>
              </w:rPr>
              <w:t>17%</w:t>
            </w:r>
          </w:p>
        </w:tc>
      </w:tr>
    </w:tbl>
    <w:p w:rsidR="00774758" w:rsidRPr="00CD6ECA" w:rsidRDefault="00774758" w:rsidP="00CD6ECA">
      <w:pPr>
        <w:spacing w:line="276" w:lineRule="auto"/>
        <w:rPr>
          <w:rFonts w:cs="Calibri"/>
        </w:rPr>
      </w:pPr>
    </w:p>
    <w:p w:rsidR="00774758" w:rsidRDefault="00774758" w:rsidP="007C1475">
      <w:pPr>
        <w:spacing w:line="276" w:lineRule="auto"/>
        <w:contextualSpacing/>
        <w:jc w:val="both"/>
      </w:pPr>
      <w:r w:rsidRPr="00DC530E">
        <w:t>Er is geen studierichting in het tso met een breed elektromechanisch</w:t>
      </w:r>
      <w:r>
        <w:t xml:space="preserve"> profiel dat ook een uitgesproken</w:t>
      </w:r>
      <w:r w:rsidRPr="00DC530E">
        <w:t xml:space="preserve"> arbeidsmarktgericht profiel</w:t>
      </w:r>
      <w:r>
        <w:t xml:space="preserve"> heeft</w:t>
      </w:r>
      <w:r w:rsidRPr="00DC530E">
        <w:t>.</w:t>
      </w:r>
    </w:p>
    <w:p w:rsidR="00774758" w:rsidRDefault="00774758" w:rsidP="007C1475">
      <w:pPr>
        <w:spacing w:line="276" w:lineRule="auto"/>
        <w:contextualSpacing/>
        <w:jc w:val="both"/>
      </w:pPr>
      <w:r>
        <w:t>Industriële wetenschappen, Elektriciteit-elektronica, Elektromechanica en Industriële ICT zijn doorstroomgerichte studierichtingen met een geringe directe uitstroom naar de arbeidsmarkt.  Kunststoftechnieken, podiumtechnieken, vliegtuigtechnieken en koel- en warmtetechnieken zijn specifieke studierichtingen die beperkt aangeboden worden. Relevant voor de instroom in onderhoudstechnische beroepen vanuit de 3</w:t>
      </w:r>
      <w:r w:rsidRPr="007806A0">
        <w:rPr>
          <w:vertAlign w:val="superscript"/>
        </w:rPr>
        <w:t>de</w:t>
      </w:r>
      <w:r>
        <w:t xml:space="preserve"> graad tso zijn vooral de studierichtingen ‘Elektrische installatietechnieken’ en ‘Mechanische vormgevingstechnieken’. Maar deze studierichtingen focussen op het mechanische of het elektrische.  Zij besteden ook slechts zijdelings aandacht aan onderhoudstechnische aspecten.  </w:t>
      </w:r>
    </w:p>
    <w:p w:rsidR="00774758" w:rsidRDefault="00774758" w:rsidP="007C1475">
      <w:pPr>
        <w:spacing w:line="276" w:lineRule="auto"/>
        <w:contextualSpacing/>
        <w:jc w:val="both"/>
      </w:pPr>
    </w:p>
    <w:p w:rsidR="00774758" w:rsidRPr="009C76A8" w:rsidRDefault="00774758" w:rsidP="007C1475">
      <w:pPr>
        <w:spacing w:line="276" w:lineRule="auto"/>
        <w:contextualSpacing/>
        <w:jc w:val="both"/>
      </w:pPr>
      <w:r w:rsidRPr="002579E8">
        <w:rPr>
          <w:u w:val="single"/>
        </w:rPr>
        <w:t>Se-n-Se</w:t>
      </w:r>
    </w:p>
    <w:p w:rsidR="00774758" w:rsidRDefault="00774758" w:rsidP="007C1475">
      <w:pPr>
        <w:autoSpaceDE w:val="0"/>
        <w:autoSpaceDN w:val="0"/>
        <w:adjustRightInd w:val="0"/>
        <w:spacing w:line="276" w:lineRule="auto"/>
        <w:jc w:val="both"/>
        <w:rPr>
          <w:rFonts w:cstheme="minorHAnsi"/>
        </w:rPr>
      </w:pPr>
      <w:r>
        <w:rPr>
          <w:rFonts w:cstheme="minorHAnsi"/>
        </w:rPr>
        <w:t xml:space="preserve">Er bestaat een </w:t>
      </w:r>
      <w:r w:rsidRPr="00F42E08">
        <w:rPr>
          <w:rFonts w:cstheme="minorHAnsi"/>
        </w:rPr>
        <w:t xml:space="preserve">Se-n-Se opleiding </w:t>
      </w:r>
      <w:r>
        <w:rPr>
          <w:rFonts w:cstheme="minorHAnsi"/>
        </w:rPr>
        <w:t>‘I</w:t>
      </w:r>
      <w:r w:rsidRPr="00F42E08">
        <w:rPr>
          <w:rFonts w:cstheme="minorHAnsi"/>
        </w:rPr>
        <w:t>ndustriële onderhoudstechnieken</w:t>
      </w:r>
      <w:r>
        <w:rPr>
          <w:rFonts w:cstheme="minorHAnsi"/>
        </w:rPr>
        <w:t xml:space="preserve">’.  Deze richt zich als enige direct tot de context van industrieel onderhoud vanuit een </w:t>
      </w:r>
      <w:r w:rsidRPr="00C45891">
        <w:rPr>
          <w:rFonts w:cstheme="minorHAnsi"/>
        </w:rPr>
        <w:t>overwegend kwalificerend objectief</w:t>
      </w:r>
      <w:r>
        <w:rPr>
          <w:rFonts w:cstheme="minorHAnsi"/>
        </w:rPr>
        <w:t>.  Het aantal jongeren dat deze studierichting bevolkt is echter laag.</w:t>
      </w:r>
    </w:p>
    <w:p w:rsidR="00774758" w:rsidRPr="0008170E" w:rsidRDefault="00774758" w:rsidP="007C1475">
      <w:pPr>
        <w:autoSpaceDE w:val="0"/>
        <w:autoSpaceDN w:val="0"/>
        <w:adjustRightInd w:val="0"/>
        <w:spacing w:line="276" w:lineRule="auto"/>
        <w:jc w:val="both"/>
        <w:rPr>
          <w:rFonts w:cstheme="minorHAnsi"/>
        </w:rPr>
      </w:pPr>
      <w:r w:rsidRPr="0008170E">
        <w:rPr>
          <w:rFonts w:cstheme="minorHAnsi"/>
          <w:bCs/>
        </w:rPr>
        <w:t>Deze opleiding richt zich voornamelijk tot jongeren die studeerden binnen het studiegebied mechanica-elektriciteit, auto of koeling en warmte</w:t>
      </w:r>
      <w:r>
        <w:rPr>
          <w:rFonts w:cstheme="minorHAnsi"/>
          <w:bCs/>
        </w:rPr>
        <w:t xml:space="preserve"> van het tso</w:t>
      </w:r>
      <w:r w:rsidRPr="0008170E">
        <w:rPr>
          <w:rFonts w:cstheme="minorHAnsi"/>
          <w:bCs/>
        </w:rPr>
        <w:t>.  Deze Se-na-Se biedt een arbeidsmarktgerichte vervolgstudie voor jongeren uit studierichtingen zoals a</w:t>
      </w:r>
      <w:r w:rsidRPr="0008170E">
        <w:rPr>
          <w:rFonts w:cstheme="minorHAnsi"/>
        </w:rPr>
        <w:t xml:space="preserve">utotechnieken, mechanische vormgevingstechnieken, kunststoftechnieken, telecommunicatie, elektrische </w:t>
      </w:r>
      <w:r w:rsidRPr="0008170E">
        <w:rPr>
          <w:rFonts w:cstheme="minorHAnsi"/>
        </w:rPr>
        <w:lastRenderedPageBreak/>
        <w:t>installatietechnieken, industriële ICT en elektronische installatietechnieken.</w:t>
      </w:r>
      <w:r>
        <w:rPr>
          <w:rFonts w:cstheme="minorHAnsi"/>
        </w:rPr>
        <w:t xml:space="preserve"> </w:t>
      </w:r>
      <w:r w:rsidRPr="0008170E">
        <w:rPr>
          <w:rFonts w:cstheme="minorHAnsi"/>
        </w:rPr>
        <w:t>In schooljaar 2011-2012</w:t>
      </w:r>
      <w:r w:rsidRPr="0008170E">
        <w:rPr>
          <w:rFonts w:cstheme="minorHAnsi"/>
          <w:b/>
          <w:bCs/>
        </w:rPr>
        <w:t xml:space="preserve"> </w:t>
      </w:r>
      <w:r w:rsidRPr="0008170E">
        <w:rPr>
          <w:rFonts w:cstheme="minorHAnsi"/>
          <w:bCs/>
        </w:rPr>
        <w:t>volgd</w:t>
      </w:r>
      <w:r>
        <w:rPr>
          <w:rFonts w:cstheme="minorHAnsi"/>
          <w:bCs/>
        </w:rPr>
        <w:t xml:space="preserve">en 145 jongens en één meisje deze </w:t>
      </w:r>
      <w:r w:rsidRPr="0008170E">
        <w:rPr>
          <w:rFonts w:cstheme="minorHAnsi"/>
          <w:bCs/>
        </w:rPr>
        <w:t>opleiding</w:t>
      </w:r>
      <w:r w:rsidRPr="0008170E">
        <w:rPr>
          <w:rFonts w:cstheme="minorHAnsi"/>
          <w:b/>
          <w:bCs/>
        </w:rPr>
        <w:t xml:space="preserve"> . </w:t>
      </w:r>
    </w:p>
    <w:p w:rsidR="00774758" w:rsidRPr="0008170E" w:rsidRDefault="00774758" w:rsidP="007C1475">
      <w:pPr>
        <w:autoSpaceDE w:val="0"/>
        <w:autoSpaceDN w:val="0"/>
        <w:adjustRightInd w:val="0"/>
        <w:spacing w:line="276" w:lineRule="auto"/>
        <w:jc w:val="both"/>
        <w:rPr>
          <w:rFonts w:cstheme="minorHAnsi"/>
        </w:rPr>
      </w:pPr>
      <w:r>
        <w:rPr>
          <w:rFonts w:cstheme="minorHAnsi"/>
        </w:rPr>
        <w:t>(</w:t>
      </w:r>
      <w:r w:rsidRPr="0008170E">
        <w:rPr>
          <w:rFonts w:cstheme="minorHAnsi"/>
        </w:rPr>
        <w:t xml:space="preserve">Bron: statistisch jaarboek, </w:t>
      </w:r>
      <w:r>
        <w:rPr>
          <w:rFonts w:cstheme="minorHAnsi"/>
        </w:rPr>
        <w:t xml:space="preserve">leerplannen  Se-n-Se onderhoudstechnieken) </w:t>
      </w:r>
    </w:p>
    <w:p w:rsidR="00774758" w:rsidRDefault="00774758" w:rsidP="00774758">
      <w:pPr>
        <w:autoSpaceDE w:val="0"/>
        <w:autoSpaceDN w:val="0"/>
        <w:adjustRightInd w:val="0"/>
        <w:rPr>
          <w:rFonts w:ascii="ArialMT" w:hAnsi="ArialMT" w:cs="ArialMT"/>
          <w:sz w:val="20"/>
          <w:szCs w:val="20"/>
        </w:rPr>
      </w:pPr>
    </w:p>
    <w:p w:rsidR="00774758" w:rsidRPr="00CD6ECA" w:rsidRDefault="00774758" w:rsidP="007C1475">
      <w:pPr>
        <w:autoSpaceDE w:val="0"/>
        <w:autoSpaceDN w:val="0"/>
        <w:adjustRightInd w:val="0"/>
        <w:spacing w:line="276" w:lineRule="auto"/>
        <w:jc w:val="both"/>
        <w:rPr>
          <w:rFonts w:cstheme="minorHAnsi"/>
          <w:u w:val="single"/>
        </w:rPr>
      </w:pPr>
      <w:r w:rsidRPr="00CD6ECA">
        <w:rPr>
          <w:rFonts w:cstheme="minorHAnsi"/>
          <w:u w:val="single"/>
        </w:rPr>
        <w:t>Hoger beroepsonderwijs</w:t>
      </w:r>
    </w:p>
    <w:p w:rsidR="00774758" w:rsidRDefault="00774758" w:rsidP="007C1475">
      <w:pPr>
        <w:autoSpaceDE w:val="0"/>
        <w:autoSpaceDN w:val="0"/>
        <w:adjustRightInd w:val="0"/>
        <w:spacing w:line="276" w:lineRule="auto"/>
        <w:jc w:val="both"/>
        <w:rPr>
          <w:bCs/>
        </w:rPr>
      </w:pPr>
      <w:r>
        <w:rPr>
          <w:bCs/>
        </w:rPr>
        <w:t>De bestaande studierichting ‘Elektromechanica’ binnen het hoger beroepsonderwijs is het meest verwant met de beroepskwalificatie ‘Onderhoudstechnicus’. In tweede instantie zijn ook de studierichtingen Industriële elektronica en Mechanica verwant. De studierichtingen Industriële informatica en bedrijfsautomatisatie staan nog iets verder af.</w:t>
      </w:r>
    </w:p>
    <w:p w:rsidR="00774758" w:rsidRPr="00B37A93" w:rsidRDefault="00774758" w:rsidP="007C1475">
      <w:pPr>
        <w:autoSpaceDE w:val="0"/>
        <w:autoSpaceDN w:val="0"/>
        <w:adjustRightInd w:val="0"/>
        <w:spacing w:line="276" w:lineRule="auto"/>
        <w:rPr>
          <w:bCs/>
        </w:rPr>
      </w:pPr>
    </w:p>
    <w:p w:rsidR="00774758" w:rsidRPr="009558A3" w:rsidRDefault="00774758" w:rsidP="007C1475">
      <w:pPr>
        <w:spacing w:line="276" w:lineRule="auto"/>
        <w:jc w:val="both"/>
        <w:rPr>
          <w:u w:val="single"/>
        </w:rPr>
      </w:pPr>
      <w:r w:rsidRPr="009558A3">
        <w:rPr>
          <w:u w:val="single"/>
        </w:rPr>
        <w:t>Professionele bachelor</w:t>
      </w:r>
    </w:p>
    <w:p w:rsidR="00774758" w:rsidRDefault="00774758" w:rsidP="007C1475">
      <w:pPr>
        <w:spacing w:line="276" w:lineRule="auto"/>
        <w:jc w:val="both"/>
      </w:pPr>
      <w:r>
        <w:t xml:space="preserve">De professionele bachelor opleiding biedt een breed-polyvalente benadering.  De studierichting elektromechanica sluit inhoudelijk het beste aan bij de context industrieel onderhoud. </w:t>
      </w:r>
    </w:p>
    <w:p w:rsidR="00774758" w:rsidRDefault="00774758"/>
    <w:p w:rsidR="00557B2E" w:rsidRDefault="00557B2E" w:rsidP="00B03F85">
      <w:pPr>
        <w:pStyle w:val="Lijstalinea"/>
        <w:numPr>
          <w:ilvl w:val="0"/>
          <w:numId w:val="4"/>
        </w:numPr>
        <w:ind w:left="357" w:hanging="357"/>
        <w:rPr>
          <w:rFonts w:eastAsia="Times New Roman"/>
          <w:i/>
          <w:sz w:val="24"/>
          <w:szCs w:val="24"/>
        </w:rPr>
      </w:pPr>
      <w:r w:rsidRPr="00A957DC">
        <w:rPr>
          <w:rFonts w:eastAsia="Times New Roman"/>
          <w:i/>
          <w:sz w:val="24"/>
          <w:szCs w:val="24"/>
        </w:rPr>
        <w:t>Variatie en complexiteit ten opzichte van opleidingen</w:t>
      </w:r>
      <w:r w:rsidR="001168BA">
        <w:rPr>
          <w:rFonts w:eastAsia="Times New Roman"/>
          <w:i/>
          <w:sz w:val="24"/>
          <w:szCs w:val="24"/>
        </w:rPr>
        <w:t xml:space="preserve"> of</w:t>
      </w:r>
      <w:r w:rsidRPr="00A957DC">
        <w:rPr>
          <w:rFonts w:eastAsia="Times New Roman"/>
          <w:i/>
          <w:sz w:val="24"/>
          <w:szCs w:val="24"/>
        </w:rPr>
        <w:t xml:space="preserve"> onderwijskwalificaties op een onderliggend, zelfde en bovenliggend kwalificatieniveau</w:t>
      </w:r>
    </w:p>
    <w:p w:rsidR="00896ABA" w:rsidRDefault="00896ABA" w:rsidP="00896ABA">
      <w:pPr>
        <w:rPr>
          <w:rFonts w:eastAsia="Times New Roman"/>
          <w:i/>
          <w:sz w:val="24"/>
          <w:szCs w:val="24"/>
        </w:rPr>
      </w:pPr>
    </w:p>
    <w:p w:rsidR="00774758" w:rsidRPr="00D850EE" w:rsidRDefault="00774758" w:rsidP="007C1475">
      <w:pPr>
        <w:spacing w:line="276" w:lineRule="auto"/>
        <w:jc w:val="both"/>
      </w:pPr>
      <w:r w:rsidRPr="00DF5242">
        <w:t>De se-n-se opleiding ‘Industriële onderhoudstechnieken’</w:t>
      </w:r>
      <w:r w:rsidRPr="00D850EE">
        <w:t xml:space="preserve"> verwijst naar een onderhoudsbenadering die voornamelijk ‘preventief’ en ‘correctief’ georiënteerd is. Binnen de beroepskwalificatie ‘Onderhoudstechnicus’ werd er ook nog ‘adaptief’ en ‘predictief’ onderhoud opgenomen. In vergelijking met de elektromecanicien, de onderhoudsmecanicien en de onderhoudselektricien is de onderhoudstechnicus meer betrokken bij het aanpassen en optimaliseren van machines en installaties </w:t>
      </w:r>
      <w:r>
        <w:t>en bedrijfsbrede processen, bijvoorbeeld</w:t>
      </w:r>
      <w:r w:rsidRPr="00D850EE">
        <w:t xml:space="preserve"> in verbeterprojecten advies geven bij wisselstukkenbeheer.  Daarnaast speelt de onderhoudstechnicus een grotere rol in het voorspellen van storingen (predictief onderhoud) op basis van metingen en indicaties. Hij/zij heeft een grotere kennis van industriële machines/installaties en procedures, hanteert een bredere focus en neemt meer verantwoordelijkheid tijdens het proces van informatie verzamelen bij onderhoudsacties.  Daarnaast neemt hij/zij zo nodig contact op met machineconstructeurs. </w:t>
      </w:r>
    </w:p>
    <w:p w:rsidR="00774758" w:rsidRDefault="00774758" w:rsidP="007C1475">
      <w:pPr>
        <w:spacing w:line="276" w:lineRule="auto"/>
        <w:jc w:val="both"/>
        <w:rPr>
          <w:b/>
        </w:rPr>
      </w:pPr>
    </w:p>
    <w:p w:rsidR="00774758" w:rsidRPr="00DF5242" w:rsidRDefault="00774758" w:rsidP="007C1475">
      <w:pPr>
        <w:spacing w:line="276" w:lineRule="auto"/>
        <w:jc w:val="both"/>
      </w:pPr>
      <w:r w:rsidRPr="00DF5242">
        <w:t>In het hoger beroepsonderwijs, studiegebied industriële wetenschappen  zijn er in volgorde van verwantschap een aantal studierichtingen met ‘familiegelijkenissen’: Elektromechanica, mechanica, Industriële elektronica, Industriële informatica en Bedrijfsautomatisatie.</w:t>
      </w:r>
    </w:p>
    <w:p w:rsidR="00774758" w:rsidRPr="00DF5242" w:rsidRDefault="00774758" w:rsidP="007C1475">
      <w:pPr>
        <w:spacing w:line="276" w:lineRule="auto"/>
        <w:jc w:val="both"/>
      </w:pPr>
      <w:r w:rsidRPr="00DF5242">
        <w:t xml:space="preserve">Deze HBO5 opleidingen zijn anders georiënteerd. Ze zijn breder en bieden polyvalente aansluitingen met een bredere groep van beroepen. De focus van de beroepskwalificatie ‘Onderhoudstechnicus’ is nauwer en meer toegespitst.  </w:t>
      </w:r>
    </w:p>
    <w:p w:rsidR="00774758" w:rsidRPr="00DF5242" w:rsidRDefault="00774758" w:rsidP="007C1475">
      <w:pPr>
        <w:spacing w:line="276" w:lineRule="auto"/>
        <w:jc w:val="both"/>
      </w:pPr>
    </w:p>
    <w:p w:rsidR="00774758" w:rsidRPr="001B6678" w:rsidRDefault="00774758" w:rsidP="007C1475">
      <w:pPr>
        <w:spacing w:line="276" w:lineRule="auto"/>
        <w:ind w:left="3"/>
        <w:jc w:val="both"/>
        <w:rPr>
          <w:rFonts w:eastAsia="Times New Roman"/>
          <w:sz w:val="24"/>
          <w:szCs w:val="24"/>
        </w:rPr>
      </w:pPr>
      <w:r w:rsidRPr="00DF5242">
        <w:t>De meest verwante professionele bachelor opleiding</w:t>
      </w:r>
      <w:r>
        <w:t xml:space="preserve"> is de opleiding elektromechanica met afstudeerrichting onderhoudstechnologie. “Deze opleiding beoogt een brede scholing op het vlak van mechanica, elektronica, elektriciteit, automatisering en installatietechnologie. Er wordt de studenten inzicht bijgebracht in mechanische machineonderdelen, elektrische en verbrandingsmotoren en de manier om deze aan te sturen, te automatiseren en te programmeren, omtrent de werking van pompen, ventilatoren. De problematiek van het algemeen onderhoudsbeheer van machines en installaties wordt grondig bestudeerd en dit zowel vanuit elektrisch en elektronisch, als vanuit mechanisch, pneumatisch en regeltechnisch oogpunt. De student bestudeert de opbouw van </w:t>
      </w:r>
      <w:r>
        <w:lastRenderedPageBreak/>
        <w:t xml:space="preserve">machines en installaties aan de hand van detailtekeningen en schema's en leert met de modernste meetapparatuur werken. Onderhoudsmetingen, -technieken, robotica, trillingsleer, tribologie, IKZ, planlezen, storingsanalyse, leren monteren en demonteren staan in de opleiding centraal. “ (onderwijskiezer, 2013) </w:t>
      </w:r>
    </w:p>
    <w:p w:rsidR="00774758" w:rsidRDefault="00774758" w:rsidP="00896ABA">
      <w:pPr>
        <w:rPr>
          <w:rFonts w:eastAsia="Times New Roman"/>
          <w:i/>
          <w:sz w:val="24"/>
          <w:szCs w:val="24"/>
        </w:rPr>
      </w:pPr>
    </w:p>
    <w:p w:rsidR="007C1475" w:rsidRDefault="007C1475" w:rsidP="00896ABA">
      <w:pPr>
        <w:rPr>
          <w:rFonts w:eastAsia="Times New Roman"/>
          <w:i/>
          <w:sz w:val="24"/>
          <w:szCs w:val="24"/>
        </w:rPr>
      </w:pPr>
    </w:p>
    <w:p w:rsidR="00557B2E" w:rsidRPr="00A957DC" w:rsidRDefault="00557B2E" w:rsidP="00D82A98">
      <w:pPr>
        <w:pStyle w:val="Titel3"/>
      </w:pPr>
      <w:r w:rsidRPr="00A957DC">
        <w:t>Aansluiting onderwijs - arbeidsmarkt</w:t>
      </w:r>
    </w:p>
    <w:p w:rsidR="00557B2E" w:rsidRPr="00A957DC" w:rsidRDefault="00557B2E" w:rsidP="00557B2E">
      <w:pPr>
        <w:pStyle w:val="Lijstalinea"/>
        <w:rPr>
          <w:rFonts w:eastAsia="Times New Roman"/>
          <w:sz w:val="24"/>
          <w:szCs w:val="24"/>
        </w:rPr>
      </w:pPr>
    </w:p>
    <w:p w:rsidR="00557B2E" w:rsidRPr="00A957DC" w:rsidRDefault="00557B2E" w:rsidP="00B03F85">
      <w:pPr>
        <w:pStyle w:val="Lijstalinea"/>
        <w:numPr>
          <w:ilvl w:val="0"/>
          <w:numId w:val="4"/>
        </w:numPr>
        <w:ind w:left="357" w:hanging="357"/>
        <w:rPr>
          <w:rFonts w:eastAsia="Times New Roman"/>
          <w:i/>
          <w:sz w:val="24"/>
          <w:szCs w:val="24"/>
        </w:rPr>
      </w:pPr>
      <w:r w:rsidRPr="00A957DC">
        <w:rPr>
          <w:rFonts w:eastAsia="Times New Roman"/>
          <w:i/>
          <w:sz w:val="24"/>
          <w:szCs w:val="24"/>
        </w:rPr>
        <w:t>Tewerkstellingskansen studierichting</w:t>
      </w:r>
    </w:p>
    <w:p w:rsidR="00774758" w:rsidRDefault="00774758" w:rsidP="007C1475">
      <w:pPr>
        <w:spacing w:line="276" w:lineRule="auto"/>
        <w:jc w:val="both"/>
      </w:pPr>
      <w:r>
        <w:t xml:space="preserve">De schoolverlatersenquête van VDAB 2008-2009 biedt geen overzicht van de tewerkstellingskansen van cursisten die een opleiding in het hoger beroepsonderwijs hebben gevolgd. Over de andere onderwijsniveaus en onderwijsvormen zijn wel gegevens beschikbaar. Bovendien geeft ook de informatie uit het luik ‘arbeidsmarktrelevantie’ een goed beeld van de tewerkstellingsmogelijkheden. </w:t>
      </w:r>
    </w:p>
    <w:p w:rsidR="00EE3EC1" w:rsidRDefault="00774758" w:rsidP="007C1475">
      <w:pPr>
        <w:spacing w:line="276" w:lineRule="auto"/>
        <w:jc w:val="both"/>
      </w:pPr>
      <w:r>
        <w:t>De bso studierichting ‘Industriële elektriciteit (7j)’ leverde in 2011-2012 383 (mannelijke) schoolverlaters af en biedt mooie kansen op tewerkstelling: 8,6% is nog werkzoekend na 1 jaar, wat lager is dan gemiddeld voor bso.</w:t>
      </w:r>
      <w:r>
        <w:rPr>
          <w:rStyle w:val="Voetnootmarkering"/>
        </w:rPr>
        <w:footnoteReference w:id="2"/>
      </w:r>
      <w:r>
        <w:t xml:space="preserve">  Het studiegebied mechanica-elektriciteit scoort beter dan gemiddeld in deze onderwijsvorm:  9.6%</w:t>
      </w:r>
      <w:r w:rsidR="00EE3EC1">
        <w:t xml:space="preserve"> is nog werkzoekend na 1 jaar. </w:t>
      </w:r>
    </w:p>
    <w:p w:rsidR="00774758" w:rsidRDefault="00774758" w:rsidP="007C1475">
      <w:pPr>
        <w:spacing w:line="276" w:lineRule="auto"/>
        <w:jc w:val="both"/>
      </w:pPr>
      <w:r>
        <w:t>Dat geldt niet voor de ‘leertijd’ en dbso. Het studiegebied mechanica-elektriciteit doet het ook beter dan gemiddeld in de derde graad tso: 8.5% is nog werkzoekend na 1 jaar versus 10,4% gemiddeld.</w:t>
      </w:r>
    </w:p>
    <w:p w:rsidR="00774758" w:rsidRDefault="00774758" w:rsidP="007C1475">
      <w:pPr>
        <w:spacing w:line="276" w:lineRule="auto"/>
        <w:jc w:val="both"/>
      </w:pPr>
      <w:r>
        <w:t>Binnen de professionele bachelor biedt het studiegebied ‘Industriële wetenschappen en technologie’ betere kansen dan gemiddeld voor dit niveau. De grootste studierichting daarin is elektromechanica: 4,7% van de schoolverlaters is nog werkloos na 1 jaar.</w:t>
      </w:r>
    </w:p>
    <w:p w:rsidR="00774758" w:rsidRDefault="00774758" w:rsidP="007C1475">
      <w:pPr>
        <w:spacing w:line="276" w:lineRule="auto"/>
        <w:jc w:val="both"/>
      </w:pPr>
      <w:r>
        <w:t xml:space="preserve"> (Bron: Studiedienst VDAB schoolverlatersenquête, 2011-2012)</w:t>
      </w:r>
    </w:p>
    <w:p w:rsidR="00774758" w:rsidRDefault="00774758" w:rsidP="007C1475">
      <w:pPr>
        <w:spacing w:line="276" w:lineRule="auto"/>
        <w:jc w:val="both"/>
      </w:pPr>
    </w:p>
    <w:p w:rsidR="00774758" w:rsidRDefault="00774758" w:rsidP="007C1475">
      <w:pPr>
        <w:spacing w:line="276" w:lineRule="auto"/>
        <w:jc w:val="both"/>
      </w:pPr>
      <w:r>
        <w:t xml:space="preserve">Aangezien het beroep ‘onderhoudstechnicus’ een knelpuntberoep is en de werkgevers rekruteren uit afgestudeerden uit verschillende onderwijsniveaus kan er van uitgegaan worden dat er een gunstig tewerkstellingsperspectief is voor afgestudeerden uit een potentiële opleiding ‘Graduaat industriële onderhoudstechniek’. </w:t>
      </w:r>
    </w:p>
    <w:p w:rsidR="00774758" w:rsidRDefault="00774758"/>
    <w:p w:rsidR="00557B2E" w:rsidRPr="00A957DC" w:rsidRDefault="00557B2E" w:rsidP="00557B2E">
      <w:pPr>
        <w:rPr>
          <w:rFonts w:eastAsia="Times New Roman"/>
          <w:szCs w:val="24"/>
        </w:rPr>
      </w:pPr>
    </w:p>
    <w:p w:rsidR="00557B2E" w:rsidRPr="00D83082" w:rsidRDefault="00557B2E" w:rsidP="00B03F85">
      <w:pPr>
        <w:pStyle w:val="Titel22"/>
        <w:numPr>
          <w:ilvl w:val="1"/>
          <w:numId w:val="5"/>
        </w:numPr>
        <w:ind w:left="431" w:hanging="431"/>
      </w:pPr>
      <w:r w:rsidRPr="00D83082">
        <w:t>De verwachte instroom en uitstroom</w:t>
      </w:r>
    </w:p>
    <w:p w:rsidR="00557B2E" w:rsidRPr="00D82A98" w:rsidRDefault="001168BA" w:rsidP="00D82A98">
      <w:pPr>
        <w:pStyle w:val="Titel3"/>
      </w:pPr>
      <w:r>
        <w:t xml:space="preserve">Instroom </w:t>
      </w:r>
      <w:r w:rsidR="00557B2E" w:rsidRPr="00D82A98">
        <w:t>in de opleiding</w:t>
      </w:r>
    </w:p>
    <w:p w:rsidR="00557B2E" w:rsidRDefault="00557B2E" w:rsidP="00557B2E">
      <w:pPr>
        <w:rPr>
          <w:rFonts w:eastAsia="Times New Roman"/>
        </w:rPr>
      </w:pPr>
    </w:p>
    <w:p w:rsidR="00774758" w:rsidRPr="00DF5242" w:rsidRDefault="00774758" w:rsidP="007C1475">
      <w:pPr>
        <w:pStyle w:val="Lijstalinea"/>
        <w:spacing w:line="276" w:lineRule="auto"/>
        <w:ind w:left="0"/>
        <w:jc w:val="both"/>
      </w:pPr>
      <w:r>
        <w:t xml:space="preserve">Het </w:t>
      </w:r>
      <w:r w:rsidRPr="00DF5242">
        <w:t xml:space="preserve">studiegebied Mechanica-elektriciteit is er het voorbije decennium niet in geslaagd om meer jongeren aan te trekken. Wanneer we bijvoorbeeld over een lange periode van 2000-2010 kijken naar het secundair onderwijs zien we een daling van de instroom in het verwante tso-studiegebied </w:t>
      </w:r>
      <w:r>
        <w:t>mechanica-elektriciteit met 20%</w:t>
      </w:r>
      <w:r w:rsidRPr="00DF5242">
        <w:t xml:space="preserve">. Het aandeel van het studiegebied binnen het tso evolueerde hierdoor tijdens deze tijdspanne van meer dan 1/4 naar 1/5.   </w:t>
      </w:r>
    </w:p>
    <w:p w:rsidR="00774758" w:rsidRPr="00DF5242" w:rsidRDefault="00774758" w:rsidP="007C1475">
      <w:pPr>
        <w:pStyle w:val="Lijstalinea"/>
        <w:spacing w:line="276" w:lineRule="auto"/>
        <w:ind w:left="0"/>
        <w:jc w:val="both"/>
      </w:pPr>
    </w:p>
    <w:p w:rsidR="00774758" w:rsidRPr="00DF5242" w:rsidRDefault="00774758" w:rsidP="007C1475">
      <w:pPr>
        <w:pStyle w:val="Lijstalinea"/>
        <w:spacing w:line="276" w:lineRule="auto"/>
        <w:ind w:left="0"/>
        <w:jc w:val="both"/>
      </w:pPr>
      <w:r w:rsidRPr="00DF5242">
        <w:t xml:space="preserve">Het aantal unieke inschrijvingen in een opleiding binnen het studiegebied Industriële Wetenschappen en Technologie van het hoger beroepsonderwijs  in referteperiode 1/4/2012-31/3/2013 bedroeg 1709 </w:t>
      </w:r>
      <w:r w:rsidRPr="00DF5242">
        <w:lastRenderedPageBreak/>
        <w:t>op een totaal van 17913 inschrijvingen in HBO5 wat overeenstemt met een aandeel van 9,5%.</w:t>
      </w:r>
      <w:r w:rsidRPr="00DF5242">
        <w:rPr>
          <w:rStyle w:val="Voetnootmarkering"/>
        </w:rPr>
        <w:footnoteReference w:id="3"/>
      </w:r>
      <w:r w:rsidRPr="00DF5242">
        <w:t xml:space="preserve">  Tijdens dezelfde referteperiode werd 10% van het aantal lesuren-cursist binnen het hoger beroepsonderwijs opgenomen in het studiegebied Industriële Wetenschappen en Technologie</w:t>
      </w:r>
      <w:r w:rsidRPr="00DF5242">
        <w:rPr>
          <w:rStyle w:val="Voetnootmarkering"/>
        </w:rPr>
        <w:footnoteReference w:id="4"/>
      </w:r>
      <w:r w:rsidRPr="00DF5242">
        <w:t>.</w:t>
      </w:r>
    </w:p>
    <w:p w:rsidR="00774758" w:rsidRPr="00DF5242" w:rsidRDefault="00774758" w:rsidP="007C1475">
      <w:pPr>
        <w:pStyle w:val="Lijstalinea"/>
        <w:spacing w:line="276" w:lineRule="auto"/>
        <w:ind w:left="0"/>
        <w:jc w:val="both"/>
      </w:pPr>
      <w:r w:rsidRPr="00DF5242">
        <w:t>Het aandeel van het verwante studiegebied mechanica-elektriciteit in het secundair volwassenenonderwijs is lager: het bedraagt slechts 2,4% of 7968 unieke inschrijvingen tijdens referteperiode 1/4/2012-31/3/2013</w:t>
      </w:r>
      <w:r w:rsidRPr="00DF5242">
        <w:rPr>
          <w:rStyle w:val="Voetnootmarkering"/>
        </w:rPr>
        <w:footnoteReference w:id="5"/>
      </w:r>
      <w:r w:rsidRPr="00DF5242">
        <w:t xml:space="preserve">. </w:t>
      </w:r>
    </w:p>
    <w:p w:rsidR="00774758" w:rsidRPr="00A957DC" w:rsidRDefault="00774758" w:rsidP="00557B2E">
      <w:pPr>
        <w:rPr>
          <w:rFonts w:eastAsia="Times New Roman"/>
        </w:rPr>
      </w:pPr>
    </w:p>
    <w:tbl>
      <w:tblPr>
        <w:tblStyle w:val="Tabelraster"/>
        <w:tblpPr w:leftFromText="141" w:rightFromText="141" w:vertAnchor="text" w:tblpXSpec="center" w:tblpY="1"/>
        <w:tblOverlap w:val="never"/>
        <w:tblW w:w="9356" w:type="dxa"/>
        <w:jc w:val="center"/>
        <w:tblLayout w:type="fixed"/>
        <w:tblLook w:val="04A0" w:firstRow="1" w:lastRow="0" w:firstColumn="1" w:lastColumn="0" w:noHBand="0" w:noVBand="1"/>
      </w:tblPr>
      <w:tblGrid>
        <w:gridCol w:w="9356"/>
      </w:tblGrid>
      <w:tr w:rsidR="00557B2E" w:rsidRPr="00A957DC" w:rsidTr="00774758">
        <w:trPr>
          <w:jc w:val="center"/>
        </w:trPr>
        <w:tc>
          <w:tcPr>
            <w:tcW w:w="9356" w:type="dxa"/>
            <w:tcBorders>
              <w:top w:val="nil"/>
              <w:left w:val="nil"/>
              <w:bottom w:val="nil"/>
              <w:right w:val="nil"/>
            </w:tcBorders>
            <w:shd w:val="clear" w:color="auto" w:fill="FFFFFF" w:themeFill="background1"/>
            <w:tcMar>
              <w:left w:w="0" w:type="dxa"/>
              <w:right w:w="0" w:type="dxa"/>
            </w:tcMar>
          </w:tcPr>
          <w:p w:rsidR="00557B2E" w:rsidRPr="00A957DC" w:rsidRDefault="00557B2E" w:rsidP="00CE17B8">
            <w:pPr>
              <w:shd w:val="clear" w:color="auto" w:fill="FFFFFF" w:themeFill="background1"/>
              <w:rPr>
                <w:rFonts w:eastAsia="Times New Roman"/>
                <w:sz w:val="2"/>
                <w:szCs w:val="2"/>
              </w:rPr>
            </w:pPr>
          </w:p>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5337"/>
              <w:gridCol w:w="1340"/>
              <w:gridCol w:w="1339"/>
              <w:gridCol w:w="1340"/>
            </w:tblGrid>
            <w:tr w:rsidR="00557B2E" w:rsidRPr="00A957DC" w:rsidTr="00CE17B8">
              <w:trPr>
                <w:trHeight w:val="306"/>
              </w:trPr>
              <w:tc>
                <w:tcPr>
                  <w:tcW w:w="9356" w:type="dxa"/>
                  <w:gridSpan w:val="4"/>
                  <w:shd w:val="clear" w:color="auto" w:fill="FFFFFF" w:themeFill="background1"/>
                </w:tcPr>
                <w:p w:rsidR="00557B2E" w:rsidRPr="00183AF3" w:rsidRDefault="00CE17B8" w:rsidP="000C23CD">
                  <w:pPr>
                    <w:framePr w:hSpace="141" w:wrap="around" w:vAnchor="text" w:hAnchor="text" w:xAlign="center" w:y="1"/>
                    <w:tabs>
                      <w:tab w:val="right" w:pos="9214"/>
                    </w:tabs>
                    <w:spacing w:before="120"/>
                    <w:suppressOverlap/>
                    <w:rPr>
                      <w:rFonts w:eastAsia="Times New Roman"/>
                      <w:b/>
                    </w:rPr>
                  </w:pPr>
                  <w:r w:rsidRPr="00183AF3">
                    <w:rPr>
                      <w:rFonts w:eastAsia="Times New Roman"/>
                      <w:b/>
                    </w:rPr>
                    <w:t xml:space="preserve"> </w:t>
                  </w:r>
                  <w:r w:rsidR="00557B2E" w:rsidRPr="00183AF3">
                    <w:rPr>
                      <w:rFonts w:eastAsia="Times New Roman"/>
                      <w:b/>
                    </w:rPr>
                    <w:t>ONDERLIGGEND NIVEAU</w:t>
                  </w:r>
                </w:p>
                <w:p w:rsidR="00CE17B8" w:rsidRPr="00CE17B8" w:rsidRDefault="00CE17B8" w:rsidP="000C23CD">
                  <w:pPr>
                    <w:framePr w:hSpace="141" w:wrap="around" w:vAnchor="text" w:hAnchor="text" w:xAlign="center" w:y="1"/>
                    <w:tabs>
                      <w:tab w:val="right" w:pos="9356"/>
                    </w:tabs>
                    <w:suppressOverlap/>
                    <w:rPr>
                      <w:rFonts w:eastAsia="Times New Roman"/>
                      <w:sz w:val="4"/>
                      <w:szCs w:val="4"/>
                      <w:u w:val="single"/>
                    </w:rPr>
                  </w:pPr>
                  <w:r w:rsidRPr="00CE17B8">
                    <w:rPr>
                      <w:rFonts w:eastAsia="Times New Roman"/>
                      <w:u w:val="single"/>
                      <w14:textOutline w14:w="19050" w14:cap="rnd" w14:cmpd="sng" w14:algn="ctr">
                        <w14:solidFill>
                          <w14:srgbClr w14:val="000000"/>
                        </w14:solidFill>
                        <w14:prstDash w14:val="solid"/>
                        <w14:bevel/>
                      </w14:textOutline>
                    </w:rPr>
                    <w:t xml:space="preserve"> </w:t>
                  </w:r>
                  <w:r w:rsidRPr="00CE17B8">
                    <w:rPr>
                      <w:rFonts w:eastAsia="Times New Roman"/>
                      <w:sz w:val="2"/>
                      <w:szCs w:val="4"/>
                      <w:u w:val="single"/>
                      <w14:textOutline w14:w="19050" w14:cap="rnd" w14:cmpd="sng" w14:algn="ctr">
                        <w14:solidFill>
                          <w14:srgbClr w14:val="000000"/>
                        </w14:solidFill>
                        <w14:prstDash w14:val="solid"/>
                        <w14:bevel/>
                      </w14:textOutline>
                    </w:rPr>
                    <w:tab/>
                  </w:r>
                </w:p>
              </w:tc>
            </w:tr>
            <w:tr w:rsidR="00557B2E" w:rsidRPr="00A957DC" w:rsidTr="00F12312">
              <w:trPr>
                <w:trHeight w:val="459"/>
              </w:trPr>
              <w:tc>
                <w:tcPr>
                  <w:tcW w:w="5670" w:type="dxa"/>
                  <w:shd w:val="clear" w:color="auto" w:fill="FFFFFF" w:themeFill="background1"/>
                </w:tcPr>
                <w:p w:rsidR="00557B2E" w:rsidRPr="00A957DC" w:rsidRDefault="00557B2E" w:rsidP="000C23CD">
                  <w:pPr>
                    <w:framePr w:hSpace="141" w:wrap="around" w:vAnchor="text" w:hAnchor="text" w:xAlign="center" w:y="1"/>
                    <w:suppressOverlap/>
                    <w:rPr>
                      <w:rFonts w:eastAsia="Times New Roman"/>
                    </w:rPr>
                  </w:pPr>
                </w:p>
              </w:tc>
              <w:tc>
                <w:tcPr>
                  <w:tcW w:w="1418" w:type="dxa"/>
                  <w:shd w:val="clear" w:color="auto" w:fill="F2F2F2" w:themeFill="background1" w:themeFillShade="F2"/>
                  <w:vAlign w:val="center"/>
                </w:tcPr>
                <w:p w:rsidR="00557B2E" w:rsidRPr="00072429" w:rsidRDefault="00557B2E" w:rsidP="000C23CD">
                  <w:pPr>
                    <w:framePr w:hSpace="141" w:wrap="around" w:vAnchor="text" w:hAnchor="text" w:xAlign="center" w:y="1"/>
                    <w:suppressOverlap/>
                    <w:jc w:val="center"/>
                    <w:rPr>
                      <w:rFonts w:eastAsia="Times New Roman"/>
                      <w:b/>
                    </w:rPr>
                  </w:pPr>
                  <w:r w:rsidRPr="00072429">
                    <w:rPr>
                      <w:rFonts w:eastAsia="Times New Roman"/>
                      <w:b/>
                    </w:rPr>
                    <w:t>2010-2011</w:t>
                  </w:r>
                </w:p>
              </w:tc>
              <w:tc>
                <w:tcPr>
                  <w:tcW w:w="1417" w:type="dxa"/>
                  <w:shd w:val="clear" w:color="auto" w:fill="F2F2F2" w:themeFill="background1" w:themeFillShade="F2"/>
                  <w:vAlign w:val="center"/>
                </w:tcPr>
                <w:p w:rsidR="00557B2E" w:rsidRPr="00072429" w:rsidRDefault="00557B2E" w:rsidP="000C23CD">
                  <w:pPr>
                    <w:framePr w:hSpace="141" w:wrap="around" w:vAnchor="text" w:hAnchor="text" w:xAlign="center" w:y="1"/>
                    <w:suppressOverlap/>
                    <w:jc w:val="center"/>
                    <w:rPr>
                      <w:rFonts w:eastAsia="Times New Roman"/>
                      <w:b/>
                    </w:rPr>
                  </w:pPr>
                  <w:r w:rsidRPr="00072429">
                    <w:rPr>
                      <w:rFonts w:eastAsia="Times New Roman"/>
                      <w:b/>
                    </w:rPr>
                    <w:t>2011-2012</w:t>
                  </w:r>
                </w:p>
              </w:tc>
              <w:tc>
                <w:tcPr>
                  <w:tcW w:w="1418" w:type="dxa"/>
                  <w:shd w:val="clear" w:color="auto" w:fill="F2F2F2" w:themeFill="background1" w:themeFillShade="F2"/>
                  <w:vAlign w:val="center"/>
                </w:tcPr>
                <w:p w:rsidR="00557B2E" w:rsidRPr="00072429" w:rsidRDefault="00557B2E" w:rsidP="000C23CD">
                  <w:pPr>
                    <w:framePr w:hSpace="141" w:wrap="around" w:vAnchor="text" w:hAnchor="text" w:xAlign="center" w:y="1"/>
                    <w:suppressOverlap/>
                    <w:jc w:val="center"/>
                    <w:rPr>
                      <w:rFonts w:eastAsia="Times New Roman"/>
                      <w:b/>
                    </w:rPr>
                  </w:pPr>
                  <w:r w:rsidRPr="00072429">
                    <w:rPr>
                      <w:rFonts w:eastAsia="Times New Roman"/>
                      <w:b/>
                    </w:rPr>
                    <w:t>2012-2013</w:t>
                  </w:r>
                </w:p>
              </w:tc>
            </w:tr>
          </w:tbl>
          <w:p w:rsidR="00557B2E" w:rsidRPr="00A957DC" w:rsidRDefault="00557B2E" w:rsidP="009D779A">
            <w:pPr>
              <w:rPr>
                <w:rFonts w:eastAsia="Times New Roman"/>
                <w:sz w:val="2"/>
                <w:szCs w:val="2"/>
              </w:rPr>
            </w:pPr>
          </w:p>
        </w:tc>
      </w:tr>
      <w:tr w:rsidR="00557B2E" w:rsidRPr="00A957DC" w:rsidTr="00774758">
        <w:trPr>
          <w:jc w:val="center"/>
        </w:trPr>
        <w:tc>
          <w:tcPr>
            <w:tcW w:w="9356" w:type="dxa"/>
            <w:tcBorders>
              <w:top w:val="nil"/>
              <w:left w:val="nil"/>
              <w:bottom w:val="nil"/>
              <w:right w:val="nil"/>
            </w:tcBorders>
            <w:shd w:val="clear" w:color="auto" w:fill="FFFFFF" w:themeFill="background1"/>
            <w:tcMar>
              <w:left w:w="0" w:type="dxa"/>
              <w:right w:w="0" w:type="dxa"/>
            </w:tcMar>
          </w:tcPr>
          <w:p w:rsidR="00557B2E" w:rsidRPr="00A957DC" w:rsidRDefault="00557B2E" w:rsidP="00CE17B8">
            <w:pPr>
              <w:shd w:val="clear" w:color="auto" w:fill="FFFFFF" w:themeFill="background1"/>
              <w:rPr>
                <w:rFonts w:eastAsia="Times New Roman"/>
                <w:sz w:val="2"/>
                <w:szCs w:val="2"/>
              </w:rPr>
            </w:pPr>
          </w:p>
          <w:tbl>
            <w:tblPr>
              <w:tblStyle w:val="Tabelraster"/>
              <w:tblW w:w="9356" w:type="dxa"/>
              <w:tblLayout w:type="fixed"/>
              <w:tblLook w:val="04A0" w:firstRow="1" w:lastRow="0" w:firstColumn="1" w:lastColumn="0" w:noHBand="0" w:noVBand="1"/>
            </w:tblPr>
            <w:tblGrid>
              <w:gridCol w:w="5328"/>
              <w:gridCol w:w="1343"/>
              <w:gridCol w:w="1342"/>
              <w:gridCol w:w="1343"/>
            </w:tblGrid>
            <w:tr w:rsidR="00557B2E" w:rsidRPr="00A957DC" w:rsidTr="00CE17B8">
              <w:trPr>
                <w:trHeight w:val="313"/>
              </w:trPr>
              <w:tc>
                <w:tcPr>
                  <w:tcW w:w="9356" w:type="dxa"/>
                  <w:gridSpan w:val="4"/>
                  <w:tcBorders>
                    <w:top w:val="nil"/>
                    <w:left w:val="nil"/>
                    <w:bottom w:val="nil"/>
                    <w:right w:val="nil"/>
                  </w:tcBorders>
                  <w:shd w:val="clear" w:color="auto" w:fill="DBE5F1" w:themeFill="accent1" w:themeFillTint="33"/>
                </w:tcPr>
                <w:p w:rsidR="00557B2E" w:rsidRPr="00A957DC" w:rsidRDefault="00557B2E" w:rsidP="000C23CD">
                  <w:pPr>
                    <w:framePr w:hSpace="141" w:wrap="around" w:vAnchor="text" w:hAnchor="text" w:xAlign="center" w:y="1"/>
                    <w:spacing w:before="60" w:after="60"/>
                    <w:suppressOverlap/>
                    <w:rPr>
                      <w:rFonts w:eastAsia="Times New Roman"/>
                    </w:rPr>
                  </w:pPr>
                  <w:r w:rsidRPr="00A957DC">
                    <w:rPr>
                      <w:rFonts w:eastAsia="Times New Roman"/>
                      <w:b/>
                    </w:rPr>
                    <w:t>Secundair onderwijs (3de graad tso en bso)</w:t>
                  </w:r>
                </w:p>
              </w:tc>
            </w:tr>
            <w:tr w:rsidR="00DE605D" w:rsidRPr="00A957DC" w:rsidTr="00DE605D">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DE605D" w:rsidRDefault="00DE605D" w:rsidP="000C23CD">
                  <w:pPr>
                    <w:pStyle w:val="Lijstalinea"/>
                    <w:framePr w:hSpace="141" w:wrap="around" w:vAnchor="text" w:hAnchor="text" w:xAlign="center" w:y="1"/>
                    <w:spacing w:line="276" w:lineRule="auto"/>
                    <w:ind w:left="0"/>
                    <w:suppressOverlap/>
                    <w:jc w:val="both"/>
                  </w:pPr>
                  <w:r>
                    <w:t>Industrieel onderhoud (bso)</w:t>
                  </w:r>
                </w:p>
              </w:tc>
              <w:tc>
                <w:tcPr>
                  <w:tcW w:w="1343"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162</w:t>
                  </w:r>
                </w:p>
              </w:tc>
              <w:tc>
                <w:tcPr>
                  <w:tcW w:w="1342"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144</w:t>
                  </w:r>
                </w:p>
              </w:tc>
              <w:tc>
                <w:tcPr>
                  <w:tcW w:w="1343"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128</w:t>
                  </w:r>
                </w:p>
              </w:tc>
            </w:tr>
            <w:tr w:rsidR="00DE605D" w:rsidRPr="00A957DC" w:rsidTr="00DE605D">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DE605D" w:rsidRDefault="00DE605D" w:rsidP="000C23CD">
                  <w:pPr>
                    <w:pStyle w:val="Lijstalinea"/>
                    <w:framePr w:hSpace="141" w:wrap="around" w:vAnchor="text" w:hAnchor="text" w:xAlign="center" w:y="1"/>
                    <w:spacing w:line="276" w:lineRule="auto"/>
                    <w:ind w:left="0"/>
                    <w:suppressOverlap/>
                    <w:jc w:val="both"/>
                  </w:pPr>
                  <w:r>
                    <w:t>Industriële elektriciteit (bso)</w:t>
                  </w:r>
                </w:p>
              </w:tc>
              <w:tc>
                <w:tcPr>
                  <w:tcW w:w="1343"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483</w:t>
                  </w:r>
                </w:p>
              </w:tc>
              <w:tc>
                <w:tcPr>
                  <w:tcW w:w="1342"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486</w:t>
                  </w:r>
                </w:p>
              </w:tc>
              <w:tc>
                <w:tcPr>
                  <w:tcW w:w="1343"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470</w:t>
                  </w:r>
                </w:p>
              </w:tc>
            </w:tr>
            <w:tr w:rsidR="00DE605D" w:rsidRPr="00A957DC" w:rsidTr="00DE605D">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DE605D" w:rsidRDefault="00DE605D" w:rsidP="000C23CD">
                  <w:pPr>
                    <w:pStyle w:val="Lijstalinea"/>
                    <w:framePr w:hSpace="141" w:wrap="around" w:vAnchor="text" w:hAnchor="text" w:xAlign="center" w:y="1"/>
                    <w:spacing w:line="276" w:lineRule="auto"/>
                    <w:ind w:left="0"/>
                    <w:suppressOverlap/>
                    <w:jc w:val="both"/>
                  </w:pPr>
                  <w:r>
                    <w:t>Mechanisch Onderhoud (bso)</w:t>
                  </w:r>
                </w:p>
                <w:p w:rsidR="00DE605D" w:rsidRDefault="00DE605D" w:rsidP="000C23CD">
                  <w:pPr>
                    <w:pStyle w:val="Lijstalinea"/>
                    <w:framePr w:hSpace="141" w:wrap="around" w:vAnchor="text" w:hAnchor="text" w:xAlign="center" w:y="1"/>
                    <w:spacing w:line="276" w:lineRule="auto"/>
                    <w:ind w:left="0"/>
                    <w:suppressOverlap/>
                    <w:jc w:val="both"/>
                  </w:pPr>
                  <w:r>
                    <w:t>(cijfers 2</w:t>
                  </w:r>
                  <w:r w:rsidRPr="00F71098">
                    <w:rPr>
                      <w:vertAlign w:val="superscript"/>
                    </w:rPr>
                    <w:t>de</w:t>
                  </w:r>
                  <w:r>
                    <w:t xml:space="preserve"> leerjaar)</w:t>
                  </w:r>
                </w:p>
              </w:tc>
              <w:tc>
                <w:tcPr>
                  <w:tcW w:w="1343"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0</w:t>
                  </w:r>
                </w:p>
              </w:tc>
              <w:tc>
                <w:tcPr>
                  <w:tcW w:w="1342"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12</w:t>
                  </w:r>
                </w:p>
              </w:tc>
              <w:tc>
                <w:tcPr>
                  <w:tcW w:w="1343"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10</w:t>
                  </w:r>
                </w:p>
              </w:tc>
            </w:tr>
            <w:tr w:rsidR="00DE605D" w:rsidRPr="00A957DC" w:rsidTr="00DE605D">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DE605D" w:rsidRDefault="00DE605D" w:rsidP="000C23CD">
                  <w:pPr>
                    <w:pStyle w:val="Lijstalinea"/>
                    <w:framePr w:hSpace="141" w:wrap="around" w:vAnchor="text" w:hAnchor="text" w:xAlign="center" w:y="1"/>
                    <w:spacing w:line="276" w:lineRule="auto"/>
                    <w:ind w:left="0"/>
                    <w:suppressOverlap/>
                    <w:jc w:val="both"/>
                  </w:pPr>
                  <w:r>
                    <w:t>Elektrische installatietechnieken (tso)</w:t>
                  </w:r>
                </w:p>
                <w:p w:rsidR="00DE605D" w:rsidRDefault="00DE605D" w:rsidP="000C23CD">
                  <w:pPr>
                    <w:pStyle w:val="Lijstalinea"/>
                    <w:framePr w:hSpace="141" w:wrap="around" w:vAnchor="text" w:hAnchor="text" w:xAlign="center" w:y="1"/>
                    <w:spacing w:line="276" w:lineRule="auto"/>
                    <w:ind w:left="0"/>
                    <w:suppressOverlap/>
                    <w:jc w:val="both"/>
                  </w:pPr>
                  <w:r>
                    <w:t>(cijfers 2</w:t>
                  </w:r>
                  <w:r w:rsidRPr="00284381">
                    <w:rPr>
                      <w:vertAlign w:val="superscript"/>
                    </w:rPr>
                    <w:t>de</w:t>
                  </w:r>
                  <w:r>
                    <w:t xml:space="preserve"> leerjaar)</w:t>
                  </w:r>
                </w:p>
              </w:tc>
              <w:tc>
                <w:tcPr>
                  <w:tcW w:w="1343"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897</w:t>
                  </w:r>
                </w:p>
              </w:tc>
              <w:tc>
                <w:tcPr>
                  <w:tcW w:w="1342"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827</w:t>
                  </w:r>
                </w:p>
              </w:tc>
              <w:tc>
                <w:tcPr>
                  <w:tcW w:w="1343"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829</w:t>
                  </w:r>
                </w:p>
              </w:tc>
            </w:tr>
            <w:tr w:rsidR="00DE605D" w:rsidRPr="00A957DC" w:rsidTr="00DE605D">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DE605D" w:rsidRDefault="00DE605D" w:rsidP="000C23CD">
                  <w:pPr>
                    <w:pStyle w:val="Lijstalinea"/>
                    <w:framePr w:hSpace="141" w:wrap="around" w:vAnchor="text" w:hAnchor="text" w:xAlign="center" w:y="1"/>
                    <w:spacing w:line="276" w:lineRule="auto"/>
                    <w:ind w:left="0"/>
                    <w:suppressOverlap/>
                    <w:jc w:val="both"/>
                  </w:pPr>
                  <w:r>
                    <w:t>Mechanische vormgevingstechnieken (tso)</w:t>
                  </w:r>
                </w:p>
                <w:p w:rsidR="00DE605D" w:rsidRDefault="00DE605D" w:rsidP="000C23CD">
                  <w:pPr>
                    <w:pStyle w:val="Lijstalinea"/>
                    <w:framePr w:hSpace="141" w:wrap="around" w:vAnchor="text" w:hAnchor="text" w:xAlign="center" w:y="1"/>
                    <w:spacing w:line="276" w:lineRule="auto"/>
                    <w:ind w:left="0"/>
                    <w:suppressOverlap/>
                    <w:jc w:val="both"/>
                  </w:pPr>
                  <w:r>
                    <w:t>(cijfers 2</w:t>
                  </w:r>
                  <w:r w:rsidRPr="00284381">
                    <w:rPr>
                      <w:vertAlign w:val="superscript"/>
                    </w:rPr>
                    <w:t>de</w:t>
                  </w:r>
                  <w:r>
                    <w:t xml:space="preserve"> leerjaar)</w:t>
                  </w:r>
                </w:p>
              </w:tc>
              <w:tc>
                <w:tcPr>
                  <w:tcW w:w="1343"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651</w:t>
                  </w:r>
                </w:p>
              </w:tc>
              <w:tc>
                <w:tcPr>
                  <w:tcW w:w="1342"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620</w:t>
                  </w:r>
                </w:p>
              </w:tc>
              <w:tc>
                <w:tcPr>
                  <w:tcW w:w="1343"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581</w:t>
                  </w:r>
                </w:p>
              </w:tc>
            </w:tr>
          </w:tbl>
          <w:p w:rsidR="00557B2E" w:rsidRPr="00A957DC" w:rsidRDefault="00557B2E" w:rsidP="009D779A">
            <w:pPr>
              <w:rPr>
                <w:rFonts w:eastAsia="Times New Roman"/>
                <w:sz w:val="2"/>
                <w:szCs w:val="2"/>
              </w:rPr>
            </w:pPr>
          </w:p>
        </w:tc>
      </w:tr>
      <w:tr w:rsidR="00557B2E" w:rsidRPr="00A957DC" w:rsidTr="00774758">
        <w:trPr>
          <w:jc w:val="center"/>
        </w:trPr>
        <w:tc>
          <w:tcPr>
            <w:tcW w:w="9356" w:type="dxa"/>
            <w:tcBorders>
              <w:top w:val="nil"/>
              <w:left w:val="nil"/>
              <w:bottom w:val="nil"/>
              <w:right w:val="nil"/>
            </w:tcBorders>
            <w:shd w:val="clear" w:color="auto" w:fill="FFFFFF" w:themeFill="background1"/>
            <w:tcMar>
              <w:left w:w="0" w:type="dxa"/>
              <w:right w:w="0" w:type="dxa"/>
            </w:tcMar>
          </w:tcPr>
          <w:p w:rsidR="00557B2E" w:rsidRPr="00A957DC" w:rsidRDefault="00557B2E" w:rsidP="00CE17B8">
            <w:pPr>
              <w:shd w:val="clear" w:color="auto" w:fill="FFFFFF" w:themeFill="background1"/>
              <w:rPr>
                <w:rFonts w:eastAsia="Times New Roman"/>
                <w:sz w:val="2"/>
                <w:szCs w:val="2"/>
              </w:rPr>
            </w:pPr>
          </w:p>
          <w:tbl>
            <w:tblPr>
              <w:tblStyle w:val="Tabelraster"/>
              <w:tblW w:w="9356" w:type="dxa"/>
              <w:tblLayout w:type="fixed"/>
              <w:tblLook w:val="04A0" w:firstRow="1" w:lastRow="0" w:firstColumn="1" w:lastColumn="0" w:noHBand="0" w:noVBand="1"/>
            </w:tblPr>
            <w:tblGrid>
              <w:gridCol w:w="5328"/>
              <w:gridCol w:w="1343"/>
              <w:gridCol w:w="1342"/>
              <w:gridCol w:w="1343"/>
            </w:tblGrid>
            <w:tr w:rsidR="00557B2E" w:rsidRPr="00A957DC" w:rsidTr="00CE17B8">
              <w:trPr>
                <w:trHeight w:val="313"/>
              </w:trPr>
              <w:tc>
                <w:tcPr>
                  <w:tcW w:w="9356" w:type="dxa"/>
                  <w:gridSpan w:val="4"/>
                  <w:tcBorders>
                    <w:top w:val="nil"/>
                    <w:left w:val="nil"/>
                    <w:bottom w:val="nil"/>
                    <w:right w:val="nil"/>
                  </w:tcBorders>
                  <w:shd w:val="clear" w:color="auto" w:fill="DBE5F1" w:themeFill="accent1" w:themeFillTint="33"/>
                </w:tcPr>
                <w:p w:rsidR="00557B2E" w:rsidRPr="00A957DC" w:rsidRDefault="00557B2E" w:rsidP="000C23CD">
                  <w:pPr>
                    <w:framePr w:hSpace="141" w:wrap="around" w:vAnchor="text" w:hAnchor="text" w:xAlign="center" w:y="1"/>
                    <w:spacing w:before="60" w:after="60"/>
                    <w:suppressOverlap/>
                    <w:rPr>
                      <w:rFonts w:eastAsia="Times New Roman"/>
                    </w:rPr>
                  </w:pPr>
                  <w:r w:rsidRPr="00A957DC">
                    <w:rPr>
                      <w:rFonts w:eastAsia="Times New Roman"/>
                      <w:b/>
                    </w:rPr>
                    <w:t>Secundair na secundair onderwijs</w:t>
                  </w:r>
                </w:p>
              </w:tc>
            </w:tr>
            <w:tr w:rsidR="00774758" w:rsidRPr="00A957DC" w:rsidTr="00774758">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774758" w:rsidRPr="00A957DC" w:rsidRDefault="00774758" w:rsidP="000C23CD">
                  <w:pPr>
                    <w:framePr w:hSpace="141" w:wrap="around" w:vAnchor="text" w:hAnchor="text" w:xAlign="center" w:y="1"/>
                    <w:spacing w:before="60" w:after="60"/>
                    <w:suppressOverlap/>
                    <w:rPr>
                      <w:rFonts w:eastAsia="Times New Roman"/>
                    </w:rPr>
                  </w:pPr>
                  <w:r w:rsidRPr="00A957DC">
                    <w:rPr>
                      <w:rFonts w:eastAsia="Times New Roman"/>
                    </w:rPr>
                    <w:t xml:space="preserve">Industriële </w:t>
                  </w:r>
                  <w:r>
                    <w:rPr>
                      <w:rFonts w:eastAsia="Times New Roman"/>
                    </w:rPr>
                    <w:t>onderhouds</w:t>
                  </w:r>
                  <w:r w:rsidRPr="00A957DC">
                    <w:rPr>
                      <w:rFonts w:eastAsia="Times New Roman"/>
                    </w:rPr>
                    <w:t>technieken (tso)</w:t>
                  </w:r>
                </w:p>
              </w:tc>
              <w:tc>
                <w:tcPr>
                  <w:tcW w:w="1343"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126</w:t>
                  </w:r>
                </w:p>
              </w:tc>
              <w:tc>
                <w:tcPr>
                  <w:tcW w:w="1342"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146</w:t>
                  </w:r>
                </w:p>
              </w:tc>
              <w:tc>
                <w:tcPr>
                  <w:tcW w:w="1343"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156</w:t>
                  </w:r>
                </w:p>
              </w:tc>
            </w:tr>
          </w:tbl>
          <w:p w:rsidR="00557B2E" w:rsidRPr="00A957DC" w:rsidRDefault="00557B2E" w:rsidP="009D779A">
            <w:pPr>
              <w:rPr>
                <w:rFonts w:eastAsia="Times New Roman"/>
                <w:sz w:val="2"/>
                <w:szCs w:val="2"/>
              </w:rPr>
            </w:pPr>
          </w:p>
        </w:tc>
      </w:tr>
      <w:tr w:rsidR="00557B2E" w:rsidRPr="00A957DC" w:rsidTr="00774758">
        <w:trPr>
          <w:jc w:val="center"/>
        </w:trPr>
        <w:tc>
          <w:tcPr>
            <w:tcW w:w="9356" w:type="dxa"/>
            <w:tcBorders>
              <w:top w:val="nil"/>
              <w:left w:val="nil"/>
              <w:bottom w:val="nil"/>
              <w:right w:val="nil"/>
            </w:tcBorders>
            <w:shd w:val="clear" w:color="auto" w:fill="FFFFFF" w:themeFill="background1"/>
            <w:tcMar>
              <w:left w:w="0" w:type="dxa"/>
              <w:right w:w="0" w:type="dxa"/>
            </w:tcMar>
          </w:tcPr>
          <w:p w:rsidR="00557B2E" w:rsidRPr="00A957DC" w:rsidRDefault="00557B2E" w:rsidP="00CE17B8">
            <w:pPr>
              <w:shd w:val="clear" w:color="auto" w:fill="FFFFFF" w:themeFill="background1"/>
              <w:rPr>
                <w:rFonts w:eastAsia="Times New Roman"/>
                <w:sz w:val="2"/>
                <w:szCs w:val="2"/>
              </w:rPr>
            </w:pPr>
          </w:p>
          <w:tbl>
            <w:tblPr>
              <w:tblStyle w:val="Tabelraster"/>
              <w:tblW w:w="9356" w:type="dxa"/>
              <w:tblLayout w:type="fixed"/>
              <w:tblLook w:val="04A0" w:firstRow="1" w:lastRow="0" w:firstColumn="1" w:lastColumn="0" w:noHBand="0" w:noVBand="1"/>
            </w:tblPr>
            <w:tblGrid>
              <w:gridCol w:w="5328"/>
              <w:gridCol w:w="1343"/>
              <w:gridCol w:w="1342"/>
              <w:gridCol w:w="1343"/>
            </w:tblGrid>
            <w:tr w:rsidR="00557B2E" w:rsidRPr="00A957DC" w:rsidTr="00CE17B8">
              <w:trPr>
                <w:trHeight w:val="313"/>
              </w:trPr>
              <w:tc>
                <w:tcPr>
                  <w:tcW w:w="9356" w:type="dxa"/>
                  <w:gridSpan w:val="4"/>
                  <w:tcBorders>
                    <w:top w:val="nil"/>
                    <w:left w:val="nil"/>
                    <w:bottom w:val="nil"/>
                    <w:right w:val="nil"/>
                  </w:tcBorders>
                  <w:shd w:val="clear" w:color="auto" w:fill="DBE5F1" w:themeFill="accent1" w:themeFillTint="33"/>
                </w:tcPr>
                <w:p w:rsidR="00557B2E" w:rsidRPr="00A957DC" w:rsidRDefault="00557B2E" w:rsidP="000C23CD">
                  <w:pPr>
                    <w:framePr w:hSpace="141" w:wrap="around" w:vAnchor="text" w:hAnchor="text" w:xAlign="center" w:y="1"/>
                    <w:spacing w:before="60" w:after="60"/>
                    <w:suppressOverlap/>
                    <w:rPr>
                      <w:rFonts w:eastAsia="Times New Roman"/>
                    </w:rPr>
                  </w:pPr>
                  <w:r w:rsidRPr="00A957DC">
                    <w:rPr>
                      <w:rFonts w:eastAsia="Times New Roman"/>
                      <w:b/>
                    </w:rPr>
                    <w:t>Secundair volwassenenonderwijs</w:t>
                  </w:r>
                </w:p>
              </w:tc>
            </w:tr>
            <w:tr w:rsidR="00774758" w:rsidRPr="00A957DC" w:rsidTr="00774758">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774758" w:rsidRPr="00B33A5D" w:rsidRDefault="00774758" w:rsidP="000C23CD">
                  <w:pPr>
                    <w:framePr w:hSpace="141" w:wrap="around" w:vAnchor="text" w:hAnchor="text" w:xAlign="center" w:y="1"/>
                    <w:spacing w:line="276" w:lineRule="auto"/>
                    <w:suppressOverlap/>
                    <w:jc w:val="both"/>
                  </w:pPr>
                  <w:r w:rsidRPr="00B33A5D">
                    <w:t xml:space="preserve">Elektromechanica </w:t>
                  </w:r>
                </w:p>
              </w:tc>
              <w:tc>
                <w:tcPr>
                  <w:tcW w:w="1343"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249</w:t>
                  </w:r>
                </w:p>
              </w:tc>
              <w:tc>
                <w:tcPr>
                  <w:tcW w:w="1342"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268</w:t>
                  </w:r>
                </w:p>
              </w:tc>
              <w:tc>
                <w:tcPr>
                  <w:tcW w:w="1343"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23</w:t>
                  </w:r>
                </w:p>
              </w:tc>
            </w:tr>
            <w:tr w:rsidR="00774758" w:rsidRPr="00A957DC" w:rsidTr="00774758">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774758" w:rsidRPr="00B33A5D" w:rsidRDefault="00774758" w:rsidP="000C23CD">
                  <w:pPr>
                    <w:framePr w:hSpace="141" w:wrap="around" w:vAnchor="text" w:hAnchor="text" w:xAlign="center" w:y="1"/>
                    <w:spacing w:line="276" w:lineRule="auto"/>
                    <w:suppressOverlap/>
                    <w:jc w:val="both"/>
                  </w:pPr>
                  <w:r w:rsidRPr="00B33A5D">
                    <w:t>Industrieel Elektrotechnisch Installat</w:t>
                  </w:r>
                  <w:r>
                    <w:t>eur</w:t>
                  </w:r>
                </w:p>
              </w:tc>
              <w:tc>
                <w:tcPr>
                  <w:tcW w:w="1343"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134</w:t>
                  </w:r>
                </w:p>
              </w:tc>
              <w:tc>
                <w:tcPr>
                  <w:tcW w:w="1342"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160</w:t>
                  </w:r>
                </w:p>
              </w:tc>
              <w:tc>
                <w:tcPr>
                  <w:tcW w:w="1343"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221</w:t>
                  </w:r>
                </w:p>
              </w:tc>
            </w:tr>
            <w:tr w:rsidR="00774758" w:rsidRPr="00A957DC" w:rsidTr="00774758">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774758" w:rsidRPr="00B33A5D" w:rsidRDefault="00774758" w:rsidP="000C23CD">
                  <w:pPr>
                    <w:framePr w:hSpace="141" w:wrap="around" w:vAnchor="text" w:hAnchor="text" w:xAlign="center" w:y="1"/>
                    <w:spacing w:line="276" w:lineRule="auto"/>
                    <w:suppressOverlap/>
                    <w:jc w:val="both"/>
                  </w:pPr>
                  <w:r w:rsidRPr="00B33A5D">
                    <w:t>Onderhoudselektricien</w:t>
                  </w:r>
                </w:p>
              </w:tc>
              <w:tc>
                <w:tcPr>
                  <w:tcW w:w="1343"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41</w:t>
                  </w:r>
                </w:p>
              </w:tc>
              <w:tc>
                <w:tcPr>
                  <w:tcW w:w="1342"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73</w:t>
                  </w:r>
                </w:p>
              </w:tc>
              <w:tc>
                <w:tcPr>
                  <w:tcW w:w="1343"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93</w:t>
                  </w:r>
                </w:p>
              </w:tc>
            </w:tr>
            <w:tr w:rsidR="00774758" w:rsidRPr="00A957DC" w:rsidTr="00774758">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774758" w:rsidRPr="00B33A5D" w:rsidRDefault="00774758" w:rsidP="000C23CD">
                  <w:pPr>
                    <w:framePr w:hSpace="141" w:wrap="around" w:vAnchor="text" w:hAnchor="text" w:xAlign="center" w:y="1"/>
                    <w:spacing w:line="276" w:lineRule="auto"/>
                    <w:suppressOverlap/>
                    <w:jc w:val="both"/>
                  </w:pPr>
                  <w:r w:rsidRPr="00B33A5D">
                    <w:t>Onderhoudsmecanicien</w:t>
                  </w:r>
                </w:p>
              </w:tc>
              <w:tc>
                <w:tcPr>
                  <w:tcW w:w="1343"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w:t>
                  </w:r>
                </w:p>
              </w:tc>
              <w:tc>
                <w:tcPr>
                  <w:tcW w:w="1342"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21</w:t>
                  </w:r>
                </w:p>
              </w:tc>
              <w:tc>
                <w:tcPr>
                  <w:tcW w:w="1343"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104</w:t>
                  </w:r>
                </w:p>
              </w:tc>
            </w:tr>
            <w:tr w:rsidR="00774758" w:rsidRPr="00A957DC" w:rsidTr="00774758">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774758" w:rsidRPr="00B33A5D" w:rsidRDefault="00774758" w:rsidP="000C23CD">
                  <w:pPr>
                    <w:framePr w:hSpace="141" w:wrap="around" w:vAnchor="text" w:hAnchor="text" w:xAlign="center" w:y="1"/>
                    <w:spacing w:line="276" w:lineRule="auto"/>
                    <w:suppressOverlap/>
                    <w:jc w:val="both"/>
                  </w:pPr>
                  <w:r w:rsidRPr="00B33A5D">
                    <w:t>PLC technieker</w:t>
                  </w:r>
                </w:p>
              </w:tc>
              <w:tc>
                <w:tcPr>
                  <w:tcW w:w="1343"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250</w:t>
                  </w:r>
                </w:p>
              </w:tc>
              <w:tc>
                <w:tcPr>
                  <w:tcW w:w="1342"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242</w:t>
                  </w:r>
                </w:p>
              </w:tc>
              <w:tc>
                <w:tcPr>
                  <w:tcW w:w="1343" w:type="dxa"/>
                  <w:tcBorders>
                    <w:top w:val="nil"/>
                    <w:left w:val="nil"/>
                    <w:bottom w:val="single" w:sz="4" w:space="0" w:color="DBE5F1" w:themeColor="accent1" w:themeTint="33"/>
                    <w:right w:val="nil"/>
                  </w:tcBorders>
                </w:tcPr>
                <w:p w:rsidR="00774758" w:rsidRDefault="00774758" w:rsidP="000C23CD">
                  <w:pPr>
                    <w:pStyle w:val="Lijstalinea"/>
                    <w:framePr w:hSpace="141" w:wrap="around" w:vAnchor="text" w:hAnchor="text" w:xAlign="center" w:y="1"/>
                    <w:spacing w:line="276" w:lineRule="auto"/>
                    <w:ind w:left="0"/>
                    <w:suppressOverlap/>
                    <w:jc w:val="center"/>
                  </w:pPr>
                  <w:r>
                    <w:t>375</w:t>
                  </w:r>
                </w:p>
              </w:tc>
            </w:tr>
          </w:tbl>
          <w:p w:rsidR="00557B2E" w:rsidRPr="00A957DC" w:rsidRDefault="00557B2E" w:rsidP="009D779A">
            <w:pPr>
              <w:rPr>
                <w:rFonts w:eastAsia="Times New Roman"/>
                <w:sz w:val="2"/>
                <w:szCs w:val="2"/>
              </w:rPr>
            </w:pPr>
          </w:p>
        </w:tc>
      </w:tr>
      <w:tr w:rsidR="00557B2E" w:rsidRPr="00A957DC" w:rsidTr="00774758">
        <w:trPr>
          <w:jc w:val="center"/>
        </w:trPr>
        <w:tc>
          <w:tcPr>
            <w:tcW w:w="9356" w:type="dxa"/>
            <w:tcBorders>
              <w:top w:val="nil"/>
              <w:left w:val="nil"/>
              <w:bottom w:val="nil"/>
              <w:right w:val="nil"/>
            </w:tcBorders>
            <w:shd w:val="clear" w:color="auto" w:fill="FFFFFF" w:themeFill="background1"/>
            <w:tcMar>
              <w:left w:w="0" w:type="dxa"/>
              <w:right w:w="0" w:type="dxa"/>
            </w:tcMar>
          </w:tcPr>
          <w:p w:rsidR="00557B2E" w:rsidRPr="00A957DC" w:rsidRDefault="00557B2E" w:rsidP="00CE17B8">
            <w:pPr>
              <w:shd w:val="clear" w:color="auto" w:fill="FFFFFF" w:themeFill="background1"/>
              <w:rPr>
                <w:rFonts w:eastAsia="Times New Roman"/>
                <w:sz w:val="2"/>
                <w:szCs w:val="2"/>
              </w:rPr>
            </w:pPr>
          </w:p>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5337"/>
              <w:gridCol w:w="1340"/>
              <w:gridCol w:w="1339"/>
              <w:gridCol w:w="1340"/>
            </w:tblGrid>
            <w:tr w:rsidR="00557B2E" w:rsidRPr="00A957DC" w:rsidTr="00CE17B8">
              <w:trPr>
                <w:trHeight w:val="306"/>
              </w:trPr>
              <w:tc>
                <w:tcPr>
                  <w:tcW w:w="9356" w:type="dxa"/>
                  <w:gridSpan w:val="4"/>
                  <w:shd w:val="clear" w:color="auto" w:fill="FFFFFF" w:themeFill="background1"/>
                </w:tcPr>
                <w:p w:rsidR="00557B2E" w:rsidRPr="00183AF3" w:rsidRDefault="00CE17B8" w:rsidP="000C23CD">
                  <w:pPr>
                    <w:framePr w:hSpace="141" w:wrap="around" w:vAnchor="text" w:hAnchor="text" w:xAlign="center" w:y="1"/>
                    <w:tabs>
                      <w:tab w:val="right" w:pos="9214"/>
                    </w:tabs>
                    <w:spacing w:before="120"/>
                    <w:suppressOverlap/>
                    <w:rPr>
                      <w:rFonts w:eastAsia="Times New Roman"/>
                      <w:b/>
                    </w:rPr>
                  </w:pPr>
                  <w:r w:rsidRPr="00183AF3">
                    <w:rPr>
                      <w:rFonts w:eastAsia="Times New Roman"/>
                      <w:b/>
                    </w:rPr>
                    <w:t xml:space="preserve"> </w:t>
                  </w:r>
                  <w:r w:rsidR="00557B2E" w:rsidRPr="00183AF3">
                    <w:rPr>
                      <w:rFonts w:eastAsia="Times New Roman"/>
                      <w:b/>
                    </w:rPr>
                    <w:t>ZELFDE NIVEAU</w:t>
                  </w:r>
                </w:p>
                <w:p w:rsidR="00CE17B8" w:rsidRPr="00CE17B8" w:rsidRDefault="00CE17B8" w:rsidP="000C23CD">
                  <w:pPr>
                    <w:framePr w:hSpace="141" w:wrap="around" w:vAnchor="text" w:hAnchor="text" w:xAlign="center" w:y="1"/>
                    <w:tabs>
                      <w:tab w:val="right" w:pos="9356"/>
                    </w:tabs>
                    <w:suppressOverlap/>
                    <w:rPr>
                      <w:rFonts w:eastAsia="Times New Roman"/>
                      <w:sz w:val="4"/>
                      <w:szCs w:val="4"/>
                      <w:u w:val="single"/>
                    </w:rPr>
                  </w:pPr>
                  <w:r w:rsidRPr="00CE17B8">
                    <w:rPr>
                      <w:rFonts w:eastAsia="Times New Roman"/>
                      <w:u w:val="single"/>
                      <w14:textOutline w14:w="19050" w14:cap="rnd" w14:cmpd="sng" w14:algn="ctr">
                        <w14:solidFill>
                          <w14:srgbClr w14:val="000000"/>
                        </w14:solidFill>
                        <w14:prstDash w14:val="solid"/>
                        <w14:bevel/>
                      </w14:textOutline>
                    </w:rPr>
                    <w:t xml:space="preserve"> </w:t>
                  </w:r>
                  <w:r w:rsidRPr="00CE17B8">
                    <w:rPr>
                      <w:rFonts w:eastAsia="Times New Roman"/>
                      <w:sz w:val="2"/>
                      <w:szCs w:val="4"/>
                      <w:u w:val="single"/>
                      <w14:textOutline w14:w="19050" w14:cap="rnd" w14:cmpd="sng" w14:algn="ctr">
                        <w14:solidFill>
                          <w14:srgbClr w14:val="000000"/>
                        </w14:solidFill>
                        <w14:prstDash w14:val="solid"/>
                        <w14:bevel/>
                      </w14:textOutline>
                    </w:rPr>
                    <w:tab/>
                  </w:r>
                </w:p>
              </w:tc>
            </w:tr>
            <w:tr w:rsidR="00557B2E" w:rsidRPr="00A957DC" w:rsidTr="00F12312">
              <w:trPr>
                <w:trHeight w:val="459"/>
              </w:trPr>
              <w:tc>
                <w:tcPr>
                  <w:tcW w:w="5670" w:type="dxa"/>
                  <w:shd w:val="clear" w:color="auto" w:fill="FFFFFF" w:themeFill="background1"/>
                </w:tcPr>
                <w:p w:rsidR="00557B2E" w:rsidRPr="00A957DC" w:rsidRDefault="00557B2E" w:rsidP="000C23CD">
                  <w:pPr>
                    <w:framePr w:hSpace="141" w:wrap="around" w:vAnchor="text" w:hAnchor="text" w:xAlign="center" w:y="1"/>
                    <w:suppressOverlap/>
                    <w:rPr>
                      <w:rFonts w:eastAsia="Times New Roman"/>
                    </w:rPr>
                  </w:pPr>
                </w:p>
              </w:tc>
              <w:tc>
                <w:tcPr>
                  <w:tcW w:w="1418" w:type="dxa"/>
                  <w:shd w:val="clear" w:color="auto" w:fill="F2F2F2" w:themeFill="background1" w:themeFillShade="F2"/>
                  <w:vAlign w:val="center"/>
                </w:tcPr>
                <w:p w:rsidR="00557B2E" w:rsidRPr="00072429" w:rsidRDefault="00557B2E" w:rsidP="000C23CD">
                  <w:pPr>
                    <w:framePr w:hSpace="141" w:wrap="around" w:vAnchor="text" w:hAnchor="text" w:xAlign="center" w:y="1"/>
                    <w:suppressOverlap/>
                    <w:jc w:val="center"/>
                    <w:rPr>
                      <w:rFonts w:eastAsia="Times New Roman"/>
                      <w:b/>
                    </w:rPr>
                  </w:pPr>
                  <w:r w:rsidRPr="00072429">
                    <w:rPr>
                      <w:rFonts w:eastAsia="Times New Roman"/>
                      <w:b/>
                    </w:rPr>
                    <w:t>2010-2011</w:t>
                  </w:r>
                </w:p>
              </w:tc>
              <w:tc>
                <w:tcPr>
                  <w:tcW w:w="1417" w:type="dxa"/>
                  <w:shd w:val="clear" w:color="auto" w:fill="F2F2F2" w:themeFill="background1" w:themeFillShade="F2"/>
                  <w:vAlign w:val="center"/>
                </w:tcPr>
                <w:p w:rsidR="00557B2E" w:rsidRPr="00072429" w:rsidRDefault="00557B2E" w:rsidP="000C23CD">
                  <w:pPr>
                    <w:framePr w:hSpace="141" w:wrap="around" w:vAnchor="text" w:hAnchor="text" w:xAlign="center" w:y="1"/>
                    <w:suppressOverlap/>
                    <w:jc w:val="center"/>
                    <w:rPr>
                      <w:rFonts w:eastAsia="Times New Roman"/>
                      <w:b/>
                    </w:rPr>
                  </w:pPr>
                  <w:r w:rsidRPr="00072429">
                    <w:rPr>
                      <w:rFonts w:eastAsia="Times New Roman"/>
                      <w:b/>
                    </w:rPr>
                    <w:t>2011-2012</w:t>
                  </w:r>
                </w:p>
              </w:tc>
              <w:tc>
                <w:tcPr>
                  <w:tcW w:w="1418" w:type="dxa"/>
                  <w:shd w:val="clear" w:color="auto" w:fill="F2F2F2" w:themeFill="background1" w:themeFillShade="F2"/>
                  <w:vAlign w:val="center"/>
                </w:tcPr>
                <w:p w:rsidR="00557B2E" w:rsidRPr="00072429" w:rsidRDefault="00557B2E" w:rsidP="000C23CD">
                  <w:pPr>
                    <w:framePr w:hSpace="141" w:wrap="around" w:vAnchor="text" w:hAnchor="text" w:xAlign="center" w:y="1"/>
                    <w:suppressOverlap/>
                    <w:jc w:val="center"/>
                    <w:rPr>
                      <w:rFonts w:eastAsia="Times New Roman"/>
                      <w:b/>
                    </w:rPr>
                  </w:pPr>
                  <w:r w:rsidRPr="00072429">
                    <w:rPr>
                      <w:rFonts w:eastAsia="Times New Roman"/>
                      <w:b/>
                    </w:rPr>
                    <w:t>2012-2013</w:t>
                  </w:r>
                </w:p>
              </w:tc>
            </w:tr>
          </w:tbl>
          <w:p w:rsidR="00557B2E" w:rsidRPr="00A957DC" w:rsidRDefault="00557B2E" w:rsidP="009D779A">
            <w:pPr>
              <w:rPr>
                <w:rFonts w:eastAsia="Times New Roman"/>
                <w:sz w:val="2"/>
                <w:szCs w:val="2"/>
              </w:rPr>
            </w:pPr>
          </w:p>
        </w:tc>
      </w:tr>
      <w:tr w:rsidR="00557B2E" w:rsidRPr="00A957DC" w:rsidTr="00774758">
        <w:trPr>
          <w:jc w:val="center"/>
        </w:trPr>
        <w:tc>
          <w:tcPr>
            <w:tcW w:w="9356" w:type="dxa"/>
            <w:tcBorders>
              <w:top w:val="nil"/>
              <w:left w:val="nil"/>
              <w:bottom w:val="nil"/>
              <w:right w:val="nil"/>
            </w:tcBorders>
            <w:shd w:val="clear" w:color="auto" w:fill="FFFFFF" w:themeFill="background1"/>
            <w:tcMar>
              <w:left w:w="0" w:type="dxa"/>
              <w:right w:w="0" w:type="dxa"/>
            </w:tcMar>
          </w:tcPr>
          <w:p w:rsidR="00557B2E" w:rsidRPr="00A957DC" w:rsidRDefault="00557B2E" w:rsidP="00CE17B8">
            <w:pPr>
              <w:shd w:val="clear" w:color="auto" w:fill="FFFFFF" w:themeFill="background1"/>
              <w:rPr>
                <w:rFonts w:eastAsia="Times New Roman"/>
                <w:sz w:val="2"/>
                <w:szCs w:val="2"/>
              </w:rPr>
            </w:pPr>
          </w:p>
          <w:tbl>
            <w:tblPr>
              <w:tblStyle w:val="Tabelraster"/>
              <w:tblW w:w="9356" w:type="dxa"/>
              <w:tblLayout w:type="fixed"/>
              <w:tblLook w:val="04A0" w:firstRow="1" w:lastRow="0" w:firstColumn="1" w:lastColumn="0" w:noHBand="0" w:noVBand="1"/>
            </w:tblPr>
            <w:tblGrid>
              <w:gridCol w:w="5328"/>
              <w:gridCol w:w="1343"/>
              <w:gridCol w:w="1342"/>
              <w:gridCol w:w="1343"/>
            </w:tblGrid>
            <w:tr w:rsidR="00557B2E" w:rsidRPr="00A957DC" w:rsidTr="00CE17B8">
              <w:trPr>
                <w:trHeight w:val="313"/>
              </w:trPr>
              <w:tc>
                <w:tcPr>
                  <w:tcW w:w="9356" w:type="dxa"/>
                  <w:gridSpan w:val="4"/>
                  <w:tcBorders>
                    <w:top w:val="nil"/>
                    <w:left w:val="nil"/>
                    <w:bottom w:val="nil"/>
                    <w:right w:val="nil"/>
                  </w:tcBorders>
                  <w:shd w:val="clear" w:color="auto" w:fill="DBE5F1" w:themeFill="accent1" w:themeFillTint="33"/>
                </w:tcPr>
                <w:p w:rsidR="00557B2E" w:rsidRPr="00A957DC" w:rsidRDefault="00557B2E" w:rsidP="000C23CD">
                  <w:pPr>
                    <w:framePr w:hSpace="141" w:wrap="around" w:vAnchor="text" w:hAnchor="text" w:xAlign="center" w:y="1"/>
                    <w:spacing w:before="60" w:after="60"/>
                    <w:suppressOverlap/>
                    <w:rPr>
                      <w:rFonts w:eastAsia="Times New Roman"/>
                    </w:rPr>
                  </w:pPr>
                  <w:r w:rsidRPr="00A957DC">
                    <w:rPr>
                      <w:rFonts w:eastAsia="Times New Roman"/>
                      <w:b/>
                    </w:rPr>
                    <w:t>Hoger beroepsonderwijs (HBO5)</w:t>
                  </w:r>
                </w:p>
              </w:tc>
            </w:tr>
            <w:tr w:rsidR="00557B2E" w:rsidRPr="00A957DC" w:rsidTr="00DE605D">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557B2E" w:rsidRPr="00DE605D" w:rsidRDefault="00774758" w:rsidP="000C23CD">
                  <w:pPr>
                    <w:pStyle w:val="Lijstalinea"/>
                    <w:framePr w:hSpace="141" w:wrap="around" w:vAnchor="text" w:hAnchor="text" w:xAlign="center" w:y="1"/>
                    <w:spacing w:line="276" w:lineRule="auto"/>
                    <w:ind w:left="0"/>
                    <w:suppressOverlap/>
                    <w:jc w:val="both"/>
                  </w:pPr>
                  <w:r>
                    <w:t>Elektromechanica (cijfers volledige opleiding)</w:t>
                  </w:r>
                </w:p>
              </w:tc>
              <w:tc>
                <w:tcPr>
                  <w:tcW w:w="1343" w:type="dxa"/>
                  <w:tcBorders>
                    <w:top w:val="nil"/>
                    <w:left w:val="nil"/>
                    <w:bottom w:val="single" w:sz="4" w:space="0" w:color="DBE5F1" w:themeColor="accent1" w:themeTint="33"/>
                    <w:right w:val="nil"/>
                  </w:tcBorders>
                </w:tcPr>
                <w:p w:rsidR="00557B2E" w:rsidRPr="00A957DC" w:rsidRDefault="00557B2E" w:rsidP="000C23CD">
                  <w:pPr>
                    <w:framePr w:hSpace="141" w:wrap="around" w:vAnchor="text" w:hAnchor="text" w:xAlign="center" w:y="1"/>
                    <w:spacing w:before="60" w:after="60"/>
                    <w:suppressOverlap/>
                    <w:jc w:val="center"/>
                    <w:rPr>
                      <w:rFonts w:eastAsia="Times New Roman"/>
                    </w:rPr>
                  </w:pPr>
                  <w:r w:rsidRPr="00A957DC">
                    <w:rPr>
                      <w:rFonts w:eastAsia="Times New Roman"/>
                    </w:rPr>
                    <w:t>523</w:t>
                  </w:r>
                </w:p>
              </w:tc>
              <w:tc>
                <w:tcPr>
                  <w:tcW w:w="1342" w:type="dxa"/>
                  <w:tcBorders>
                    <w:top w:val="nil"/>
                    <w:left w:val="nil"/>
                    <w:bottom w:val="single" w:sz="4" w:space="0" w:color="DBE5F1" w:themeColor="accent1" w:themeTint="33"/>
                    <w:right w:val="nil"/>
                  </w:tcBorders>
                </w:tcPr>
                <w:p w:rsidR="00557B2E" w:rsidRPr="00A957DC" w:rsidRDefault="00557B2E" w:rsidP="000C23CD">
                  <w:pPr>
                    <w:framePr w:hSpace="141" w:wrap="around" w:vAnchor="text" w:hAnchor="text" w:xAlign="center" w:y="1"/>
                    <w:spacing w:before="60" w:after="60"/>
                    <w:suppressOverlap/>
                    <w:jc w:val="center"/>
                    <w:rPr>
                      <w:rFonts w:eastAsia="Times New Roman"/>
                    </w:rPr>
                  </w:pPr>
                  <w:r w:rsidRPr="00A957DC">
                    <w:rPr>
                      <w:rFonts w:eastAsia="Times New Roman"/>
                    </w:rPr>
                    <w:t>583</w:t>
                  </w:r>
                </w:p>
              </w:tc>
              <w:tc>
                <w:tcPr>
                  <w:tcW w:w="1343" w:type="dxa"/>
                  <w:tcBorders>
                    <w:top w:val="nil"/>
                    <w:left w:val="nil"/>
                    <w:bottom w:val="single" w:sz="4" w:space="0" w:color="DBE5F1" w:themeColor="accent1" w:themeTint="33"/>
                    <w:right w:val="nil"/>
                  </w:tcBorders>
                </w:tcPr>
                <w:p w:rsidR="00557B2E" w:rsidRPr="00A957DC" w:rsidRDefault="00557B2E" w:rsidP="000C23CD">
                  <w:pPr>
                    <w:framePr w:hSpace="141" w:wrap="around" w:vAnchor="text" w:hAnchor="text" w:xAlign="center" w:y="1"/>
                    <w:spacing w:before="60" w:after="60"/>
                    <w:suppressOverlap/>
                    <w:jc w:val="center"/>
                    <w:rPr>
                      <w:rFonts w:eastAsia="Times New Roman"/>
                    </w:rPr>
                  </w:pPr>
                  <w:r w:rsidRPr="00A957DC">
                    <w:rPr>
                      <w:rFonts w:eastAsia="Times New Roman"/>
                    </w:rPr>
                    <w:t>653</w:t>
                  </w:r>
                </w:p>
              </w:tc>
            </w:tr>
            <w:tr w:rsidR="00DE605D" w:rsidRPr="00A957DC" w:rsidTr="00DE605D">
              <w:trPr>
                <w:trHeight w:val="313"/>
              </w:trPr>
              <w:tc>
                <w:tcPr>
                  <w:tcW w:w="5328" w:type="dxa"/>
                  <w:tcBorders>
                    <w:top w:val="single" w:sz="4" w:space="0" w:color="DBE5F1" w:themeColor="accent1" w:themeTint="33"/>
                    <w:left w:val="nil"/>
                    <w:bottom w:val="single" w:sz="4" w:space="0" w:color="DBE5F1" w:themeColor="accent1" w:themeTint="33"/>
                    <w:right w:val="nil"/>
                  </w:tcBorders>
                  <w:shd w:val="clear" w:color="auto" w:fill="F2F2F2" w:themeFill="background1" w:themeFillShade="F2"/>
                </w:tcPr>
                <w:p w:rsidR="00DE605D" w:rsidRDefault="00DE605D" w:rsidP="000C23CD">
                  <w:pPr>
                    <w:pStyle w:val="Lijstalinea"/>
                    <w:framePr w:hSpace="141" w:wrap="around" w:vAnchor="text" w:hAnchor="text" w:xAlign="center" w:y="1"/>
                    <w:spacing w:line="276" w:lineRule="auto"/>
                    <w:ind w:left="0"/>
                    <w:suppressOverlap/>
                    <w:jc w:val="both"/>
                  </w:pPr>
                  <w:r>
                    <w:t>Industriële elektronica (cijfers volledige opleiding)</w:t>
                  </w:r>
                </w:p>
              </w:tc>
              <w:tc>
                <w:tcPr>
                  <w:tcW w:w="1343" w:type="dxa"/>
                  <w:tcBorders>
                    <w:top w:val="single" w:sz="4" w:space="0" w:color="DBE5F1" w:themeColor="accent1" w:themeTint="33"/>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7</w:t>
                  </w:r>
                </w:p>
              </w:tc>
              <w:tc>
                <w:tcPr>
                  <w:tcW w:w="1342" w:type="dxa"/>
                  <w:tcBorders>
                    <w:top w:val="single" w:sz="4" w:space="0" w:color="DBE5F1" w:themeColor="accent1" w:themeTint="33"/>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13</w:t>
                  </w:r>
                </w:p>
              </w:tc>
              <w:tc>
                <w:tcPr>
                  <w:tcW w:w="1343" w:type="dxa"/>
                  <w:tcBorders>
                    <w:top w:val="single" w:sz="4" w:space="0" w:color="DBE5F1" w:themeColor="accent1" w:themeTint="33"/>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7</w:t>
                  </w:r>
                </w:p>
              </w:tc>
            </w:tr>
            <w:tr w:rsidR="00DE605D" w:rsidRPr="00A957DC" w:rsidTr="00DE605D">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DE605D" w:rsidRDefault="00DE605D" w:rsidP="000C23CD">
                  <w:pPr>
                    <w:pStyle w:val="Lijstalinea"/>
                    <w:framePr w:hSpace="141" w:wrap="around" w:vAnchor="text" w:hAnchor="text" w:xAlign="center" w:y="1"/>
                    <w:spacing w:line="276" w:lineRule="auto"/>
                    <w:ind w:left="0"/>
                    <w:suppressOverlap/>
                    <w:jc w:val="both"/>
                  </w:pPr>
                  <w:r>
                    <w:t>Mechanica</w:t>
                  </w:r>
                </w:p>
                <w:p w:rsidR="00DE605D" w:rsidRDefault="00DE605D" w:rsidP="000C23CD">
                  <w:pPr>
                    <w:pStyle w:val="Lijstalinea"/>
                    <w:framePr w:hSpace="141" w:wrap="around" w:vAnchor="text" w:hAnchor="text" w:xAlign="center" w:y="1"/>
                    <w:spacing w:line="276" w:lineRule="auto"/>
                    <w:ind w:left="0"/>
                    <w:suppressOverlap/>
                    <w:jc w:val="both"/>
                  </w:pPr>
                  <w:r>
                    <w:t>(cijfers volledige opleiding)</w:t>
                  </w:r>
                </w:p>
              </w:tc>
              <w:tc>
                <w:tcPr>
                  <w:tcW w:w="1343"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76</w:t>
                  </w:r>
                </w:p>
              </w:tc>
              <w:tc>
                <w:tcPr>
                  <w:tcW w:w="1342"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58</w:t>
                  </w:r>
                </w:p>
              </w:tc>
              <w:tc>
                <w:tcPr>
                  <w:tcW w:w="1343" w:type="dxa"/>
                  <w:tcBorders>
                    <w:top w:val="nil"/>
                    <w:left w:val="nil"/>
                    <w:bottom w:val="single" w:sz="4" w:space="0" w:color="DBE5F1" w:themeColor="accent1" w:themeTint="33"/>
                    <w:right w:val="nil"/>
                  </w:tcBorders>
                </w:tcPr>
                <w:p w:rsidR="00DE605D" w:rsidRDefault="00DE605D" w:rsidP="000C23CD">
                  <w:pPr>
                    <w:pStyle w:val="Lijstalinea"/>
                    <w:framePr w:hSpace="141" w:wrap="around" w:vAnchor="text" w:hAnchor="text" w:xAlign="center" w:y="1"/>
                    <w:spacing w:line="276" w:lineRule="auto"/>
                    <w:ind w:left="0"/>
                    <w:suppressOverlap/>
                    <w:jc w:val="center"/>
                  </w:pPr>
                  <w:r>
                    <w:t>73</w:t>
                  </w:r>
                </w:p>
              </w:tc>
            </w:tr>
          </w:tbl>
          <w:p w:rsidR="00557B2E" w:rsidRPr="00A957DC" w:rsidRDefault="00557B2E" w:rsidP="009D779A">
            <w:pPr>
              <w:rPr>
                <w:rFonts w:eastAsia="Times New Roman"/>
                <w:sz w:val="2"/>
                <w:szCs w:val="2"/>
              </w:rPr>
            </w:pPr>
          </w:p>
        </w:tc>
      </w:tr>
      <w:tr w:rsidR="00557B2E" w:rsidRPr="00A957DC" w:rsidTr="00774758">
        <w:trPr>
          <w:jc w:val="center"/>
        </w:trPr>
        <w:tc>
          <w:tcPr>
            <w:tcW w:w="9356" w:type="dxa"/>
            <w:tcBorders>
              <w:top w:val="nil"/>
              <w:left w:val="nil"/>
              <w:bottom w:val="nil"/>
              <w:right w:val="nil"/>
            </w:tcBorders>
            <w:shd w:val="clear" w:color="auto" w:fill="FFFFFF" w:themeFill="background1"/>
            <w:tcMar>
              <w:left w:w="0" w:type="dxa"/>
              <w:right w:w="0" w:type="dxa"/>
            </w:tcMar>
          </w:tcPr>
          <w:p w:rsidR="00557B2E" w:rsidRPr="00A957DC" w:rsidRDefault="00557B2E" w:rsidP="00CE17B8">
            <w:pPr>
              <w:shd w:val="clear" w:color="auto" w:fill="FFFFFF" w:themeFill="background1"/>
              <w:rPr>
                <w:rFonts w:eastAsia="Times New Roman"/>
                <w:sz w:val="2"/>
                <w:szCs w:val="2"/>
              </w:rPr>
            </w:pPr>
          </w:p>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5337"/>
              <w:gridCol w:w="1340"/>
              <w:gridCol w:w="1339"/>
              <w:gridCol w:w="1340"/>
            </w:tblGrid>
            <w:tr w:rsidR="00557B2E" w:rsidRPr="00A957DC" w:rsidTr="00CE17B8">
              <w:trPr>
                <w:trHeight w:val="306"/>
              </w:trPr>
              <w:tc>
                <w:tcPr>
                  <w:tcW w:w="9356" w:type="dxa"/>
                  <w:gridSpan w:val="4"/>
                  <w:shd w:val="clear" w:color="auto" w:fill="FFFFFF" w:themeFill="background1"/>
                </w:tcPr>
                <w:p w:rsidR="007C1475" w:rsidRDefault="00CE17B8" w:rsidP="000C23CD">
                  <w:pPr>
                    <w:framePr w:hSpace="141" w:wrap="around" w:vAnchor="text" w:hAnchor="text" w:xAlign="center" w:y="1"/>
                    <w:tabs>
                      <w:tab w:val="right" w:pos="9214"/>
                    </w:tabs>
                    <w:spacing w:before="120"/>
                    <w:suppressOverlap/>
                    <w:rPr>
                      <w:rFonts w:eastAsia="Times New Roman"/>
                      <w:b/>
                    </w:rPr>
                  </w:pPr>
                  <w:r w:rsidRPr="00183AF3">
                    <w:rPr>
                      <w:rFonts w:eastAsia="Times New Roman"/>
                      <w:b/>
                    </w:rPr>
                    <w:t xml:space="preserve"> </w:t>
                  </w:r>
                </w:p>
                <w:p w:rsidR="00557B2E" w:rsidRPr="00183AF3" w:rsidRDefault="00557B2E" w:rsidP="000C23CD">
                  <w:pPr>
                    <w:framePr w:hSpace="141" w:wrap="around" w:vAnchor="text" w:hAnchor="text" w:xAlign="center" w:y="1"/>
                    <w:tabs>
                      <w:tab w:val="right" w:pos="9214"/>
                    </w:tabs>
                    <w:spacing w:before="120"/>
                    <w:suppressOverlap/>
                    <w:rPr>
                      <w:rFonts w:eastAsia="Times New Roman"/>
                      <w:b/>
                    </w:rPr>
                  </w:pPr>
                  <w:r w:rsidRPr="00183AF3">
                    <w:rPr>
                      <w:rFonts w:eastAsia="Times New Roman"/>
                      <w:b/>
                    </w:rPr>
                    <w:lastRenderedPageBreak/>
                    <w:t>BOVENLIGGEND NIVEAU</w:t>
                  </w:r>
                </w:p>
                <w:p w:rsidR="00CE17B8" w:rsidRPr="00CE17B8" w:rsidRDefault="00CE17B8" w:rsidP="000C23CD">
                  <w:pPr>
                    <w:framePr w:hSpace="141" w:wrap="around" w:vAnchor="text" w:hAnchor="text" w:xAlign="center" w:y="1"/>
                    <w:tabs>
                      <w:tab w:val="right" w:pos="9356"/>
                    </w:tabs>
                    <w:suppressOverlap/>
                    <w:rPr>
                      <w:rFonts w:eastAsia="Times New Roman"/>
                      <w:sz w:val="4"/>
                      <w:szCs w:val="4"/>
                      <w:u w:val="single"/>
                    </w:rPr>
                  </w:pPr>
                  <w:r w:rsidRPr="00CE17B8">
                    <w:rPr>
                      <w:rFonts w:eastAsia="Times New Roman"/>
                      <w:u w:val="single"/>
                      <w14:textOutline w14:w="19050" w14:cap="rnd" w14:cmpd="sng" w14:algn="ctr">
                        <w14:solidFill>
                          <w14:srgbClr w14:val="000000"/>
                        </w14:solidFill>
                        <w14:prstDash w14:val="solid"/>
                        <w14:bevel/>
                      </w14:textOutline>
                    </w:rPr>
                    <w:t xml:space="preserve"> </w:t>
                  </w:r>
                  <w:r w:rsidRPr="00CE17B8">
                    <w:rPr>
                      <w:rFonts w:eastAsia="Times New Roman"/>
                      <w:sz w:val="2"/>
                      <w:szCs w:val="4"/>
                      <w:u w:val="single"/>
                      <w14:textOutline w14:w="19050" w14:cap="rnd" w14:cmpd="sng" w14:algn="ctr">
                        <w14:solidFill>
                          <w14:srgbClr w14:val="000000"/>
                        </w14:solidFill>
                        <w14:prstDash w14:val="solid"/>
                        <w14:bevel/>
                      </w14:textOutline>
                    </w:rPr>
                    <w:tab/>
                  </w:r>
                </w:p>
              </w:tc>
            </w:tr>
            <w:tr w:rsidR="00557B2E" w:rsidRPr="00A957DC" w:rsidTr="00F12312">
              <w:trPr>
                <w:trHeight w:val="459"/>
              </w:trPr>
              <w:tc>
                <w:tcPr>
                  <w:tcW w:w="5670" w:type="dxa"/>
                  <w:shd w:val="clear" w:color="auto" w:fill="FFFFFF" w:themeFill="background1"/>
                </w:tcPr>
                <w:p w:rsidR="00557B2E" w:rsidRPr="00A957DC" w:rsidRDefault="00557B2E" w:rsidP="000C23CD">
                  <w:pPr>
                    <w:framePr w:hSpace="141" w:wrap="around" w:vAnchor="text" w:hAnchor="text" w:xAlign="center" w:y="1"/>
                    <w:suppressOverlap/>
                    <w:rPr>
                      <w:rFonts w:eastAsia="Times New Roman"/>
                    </w:rPr>
                  </w:pPr>
                </w:p>
              </w:tc>
              <w:tc>
                <w:tcPr>
                  <w:tcW w:w="1418" w:type="dxa"/>
                  <w:shd w:val="clear" w:color="auto" w:fill="F2F2F2" w:themeFill="background1" w:themeFillShade="F2"/>
                  <w:vAlign w:val="center"/>
                </w:tcPr>
                <w:p w:rsidR="00557B2E" w:rsidRPr="00072429" w:rsidRDefault="00557B2E" w:rsidP="000C23CD">
                  <w:pPr>
                    <w:framePr w:hSpace="141" w:wrap="around" w:vAnchor="text" w:hAnchor="text" w:xAlign="center" w:y="1"/>
                    <w:suppressOverlap/>
                    <w:jc w:val="center"/>
                    <w:rPr>
                      <w:rFonts w:eastAsia="Times New Roman"/>
                      <w:b/>
                    </w:rPr>
                  </w:pPr>
                  <w:r w:rsidRPr="00072429">
                    <w:rPr>
                      <w:rFonts w:eastAsia="Times New Roman"/>
                      <w:b/>
                    </w:rPr>
                    <w:t>2010-2011</w:t>
                  </w:r>
                </w:p>
              </w:tc>
              <w:tc>
                <w:tcPr>
                  <w:tcW w:w="1417" w:type="dxa"/>
                  <w:shd w:val="clear" w:color="auto" w:fill="F2F2F2" w:themeFill="background1" w:themeFillShade="F2"/>
                  <w:vAlign w:val="center"/>
                </w:tcPr>
                <w:p w:rsidR="00557B2E" w:rsidRPr="00072429" w:rsidRDefault="00557B2E" w:rsidP="000C23CD">
                  <w:pPr>
                    <w:framePr w:hSpace="141" w:wrap="around" w:vAnchor="text" w:hAnchor="text" w:xAlign="center" w:y="1"/>
                    <w:suppressOverlap/>
                    <w:jc w:val="center"/>
                    <w:rPr>
                      <w:rFonts w:eastAsia="Times New Roman"/>
                      <w:b/>
                    </w:rPr>
                  </w:pPr>
                  <w:r w:rsidRPr="00072429">
                    <w:rPr>
                      <w:rFonts w:eastAsia="Times New Roman"/>
                      <w:b/>
                    </w:rPr>
                    <w:t>2011-2012</w:t>
                  </w:r>
                </w:p>
              </w:tc>
              <w:tc>
                <w:tcPr>
                  <w:tcW w:w="1418" w:type="dxa"/>
                  <w:shd w:val="clear" w:color="auto" w:fill="F2F2F2" w:themeFill="background1" w:themeFillShade="F2"/>
                  <w:vAlign w:val="center"/>
                </w:tcPr>
                <w:p w:rsidR="00557B2E" w:rsidRPr="00072429" w:rsidRDefault="00557B2E" w:rsidP="000C23CD">
                  <w:pPr>
                    <w:framePr w:hSpace="141" w:wrap="around" w:vAnchor="text" w:hAnchor="text" w:xAlign="center" w:y="1"/>
                    <w:suppressOverlap/>
                    <w:jc w:val="center"/>
                    <w:rPr>
                      <w:rFonts w:eastAsia="Times New Roman"/>
                      <w:b/>
                    </w:rPr>
                  </w:pPr>
                  <w:r w:rsidRPr="00072429">
                    <w:rPr>
                      <w:rFonts w:eastAsia="Times New Roman"/>
                      <w:b/>
                    </w:rPr>
                    <w:t>2012-2013</w:t>
                  </w:r>
                </w:p>
              </w:tc>
            </w:tr>
          </w:tbl>
          <w:p w:rsidR="00557B2E" w:rsidRPr="00A957DC" w:rsidRDefault="00557B2E" w:rsidP="009D779A">
            <w:pPr>
              <w:rPr>
                <w:rFonts w:eastAsia="Times New Roman"/>
                <w:sz w:val="2"/>
                <w:szCs w:val="2"/>
              </w:rPr>
            </w:pPr>
          </w:p>
        </w:tc>
      </w:tr>
      <w:tr w:rsidR="00557B2E" w:rsidRPr="00A957DC" w:rsidTr="00774758">
        <w:trPr>
          <w:jc w:val="center"/>
        </w:trPr>
        <w:tc>
          <w:tcPr>
            <w:tcW w:w="9356" w:type="dxa"/>
            <w:tcBorders>
              <w:top w:val="nil"/>
              <w:left w:val="nil"/>
              <w:bottom w:val="nil"/>
              <w:right w:val="nil"/>
            </w:tcBorders>
            <w:shd w:val="clear" w:color="auto" w:fill="FFFFFF" w:themeFill="background1"/>
            <w:tcMar>
              <w:left w:w="0" w:type="dxa"/>
              <w:right w:w="0" w:type="dxa"/>
            </w:tcMar>
          </w:tcPr>
          <w:p w:rsidR="00557B2E" w:rsidRPr="00A957DC" w:rsidRDefault="00557B2E" w:rsidP="00CE17B8">
            <w:pPr>
              <w:shd w:val="clear" w:color="auto" w:fill="FFFFFF" w:themeFill="background1"/>
              <w:rPr>
                <w:rFonts w:eastAsia="Times New Roman"/>
                <w:sz w:val="2"/>
                <w:szCs w:val="2"/>
              </w:rPr>
            </w:pPr>
          </w:p>
          <w:tbl>
            <w:tblPr>
              <w:tblStyle w:val="Tabelraster"/>
              <w:tblW w:w="9356" w:type="dxa"/>
              <w:tblLayout w:type="fixed"/>
              <w:tblLook w:val="04A0" w:firstRow="1" w:lastRow="0" w:firstColumn="1" w:lastColumn="0" w:noHBand="0" w:noVBand="1"/>
            </w:tblPr>
            <w:tblGrid>
              <w:gridCol w:w="5328"/>
              <w:gridCol w:w="1343"/>
              <w:gridCol w:w="1342"/>
              <w:gridCol w:w="1343"/>
            </w:tblGrid>
            <w:tr w:rsidR="00557B2E" w:rsidRPr="00A957DC" w:rsidTr="00CE17B8">
              <w:trPr>
                <w:trHeight w:val="313"/>
              </w:trPr>
              <w:tc>
                <w:tcPr>
                  <w:tcW w:w="9356" w:type="dxa"/>
                  <w:gridSpan w:val="4"/>
                  <w:tcBorders>
                    <w:top w:val="nil"/>
                    <w:left w:val="nil"/>
                    <w:bottom w:val="nil"/>
                    <w:right w:val="nil"/>
                  </w:tcBorders>
                  <w:shd w:val="clear" w:color="auto" w:fill="DBE5F1" w:themeFill="accent1" w:themeFillTint="33"/>
                </w:tcPr>
                <w:p w:rsidR="00557B2E" w:rsidRPr="00A957DC" w:rsidRDefault="00557B2E" w:rsidP="000C23CD">
                  <w:pPr>
                    <w:framePr w:hSpace="141" w:wrap="around" w:vAnchor="text" w:hAnchor="text" w:xAlign="center" w:y="1"/>
                    <w:spacing w:before="60" w:after="60"/>
                    <w:suppressOverlap/>
                    <w:rPr>
                      <w:rFonts w:eastAsia="Times New Roman"/>
                    </w:rPr>
                  </w:pPr>
                  <w:r w:rsidRPr="00A957DC">
                    <w:rPr>
                      <w:rFonts w:eastAsia="Times New Roman"/>
                      <w:b/>
                    </w:rPr>
                    <w:t>Professionele bachelor</w:t>
                  </w:r>
                </w:p>
              </w:tc>
            </w:tr>
            <w:tr w:rsidR="00557B2E" w:rsidRPr="00A957DC" w:rsidTr="00F12312">
              <w:trPr>
                <w:trHeight w:val="313"/>
              </w:trPr>
              <w:tc>
                <w:tcPr>
                  <w:tcW w:w="5670" w:type="dxa"/>
                  <w:tcBorders>
                    <w:top w:val="nil"/>
                    <w:left w:val="nil"/>
                    <w:bottom w:val="single" w:sz="4" w:space="0" w:color="DBE5F1" w:themeColor="accent1" w:themeTint="33"/>
                    <w:right w:val="nil"/>
                  </w:tcBorders>
                  <w:shd w:val="clear" w:color="auto" w:fill="F2F2F2" w:themeFill="background1" w:themeFillShade="F2"/>
                </w:tcPr>
                <w:p w:rsidR="00557B2E" w:rsidRPr="00A957DC" w:rsidRDefault="00557B2E" w:rsidP="000C23CD">
                  <w:pPr>
                    <w:framePr w:hSpace="141" w:wrap="around" w:vAnchor="text" w:hAnchor="text" w:xAlign="center" w:y="1"/>
                    <w:spacing w:before="60" w:after="60"/>
                    <w:suppressOverlap/>
                    <w:rPr>
                      <w:rFonts w:eastAsia="Times New Roman"/>
                    </w:rPr>
                  </w:pPr>
                  <w:r w:rsidRPr="00A957DC">
                    <w:rPr>
                      <w:rFonts w:eastAsia="Times New Roman"/>
                    </w:rPr>
                    <w:t xml:space="preserve">Elektromechanica </w:t>
                  </w:r>
                  <w:r w:rsidR="00774758">
                    <w:t>(cijfers volledige opleiding)</w:t>
                  </w:r>
                </w:p>
              </w:tc>
              <w:tc>
                <w:tcPr>
                  <w:tcW w:w="1418" w:type="dxa"/>
                  <w:tcBorders>
                    <w:top w:val="nil"/>
                    <w:left w:val="nil"/>
                    <w:bottom w:val="single" w:sz="4" w:space="0" w:color="DBE5F1" w:themeColor="accent1" w:themeTint="33"/>
                    <w:right w:val="nil"/>
                  </w:tcBorders>
                </w:tcPr>
                <w:p w:rsidR="00557B2E" w:rsidRPr="00A957DC" w:rsidRDefault="00557B2E" w:rsidP="000C23CD">
                  <w:pPr>
                    <w:framePr w:hSpace="141" w:wrap="around" w:vAnchor="text" w:hAnchor="text" w:xAlign="center" w:y="1"/>
                    <w:spacing w:before="60" w:after="60"/>
                    <w:suppressOverlap/>
                    <w:jc w:val="center"/>
                    <w:rPr>
                      <w:rFonts w:eastAsia="Times New Roman"/>
                    </w:rPr>
                  </w:pPr>
                  <w:r w:rsidRPr="00A957DC">
                    <w:rPr>
                      <w:rFonts w:eastAsia="Times New Roman"/>
                    </w:rPr>
                    <w:t>2152</w:t>
                  </w:r>
                </w:p>
              </w:tc>
              <w:tc>
                <w:tcPr>
                  <w:tcW w:w="1417" w:type="dxa"/>
                  <w:tcBorders>
                    <w:top w:val="nil"/>
                    <w:left w:val="nil"/>
                    <w:bottom w:val="single" w:sz="4" w:space="0" w:color="DBE5F1" w:themeColor="accent1" w:themeTint="33"/>
                    <w:right w:val="nil"/>
                  </w:tcBorders>
                </w:tcPr>
                <w:p w:rsidR="00557B2E" w:rsidRPr="00A957DC" w:rsidRDefault="00557B2E" w:rsidP="000C23CD">
                  <w:pPr>
                    <w:framePr w:hSpace="141" w:wrap="around" w:vAnchor="text" w:hAnchor="text" w:xAlign="center" w:y="1"/>
                    <w:spacing w:before="60" w:after="60"/>
                    <w:suppressOverlap/>
                    <w:jc w:val="center"/>
                    <w:rPr>
                      <w:rFonts w:eastAsia="Times New Roman"/>
                    </w:rPr>
                  </w:pPr>
                  <w:r w:rsidRPr="00A957DC">
                    <w:rPr>
                      <w:rFonts w:eastAsia="Times New Roman"/>
                    </w:rPr>
                    <w:t>2310</w:t>
                  </w:r>
                </w:p>
              </w:tc>
              <w:tc>
                <w:tcPr>
                  <w:tcW w:w="1418" w:type="dxa"/>
                  <w:tcBorders>
                    <w:top w:val="nil"/>
                    <w:left w:val="nil"/>
                    <w:bottom w:val="single" w:sz="4" w:space="0" w:color="DBE5F1" w:themeColor="accent1" w:themeTint="33"/>
                    <w:right w:val="nil"/>
                  </w:tcBorders>
                </w:tcPr>
                <w:p w:rsidR="00557B2E" w:rsidRPr="00A957DC" w:rsidRDefault="00557B2E" w:rsidP="000C23CD">
                  <w:pPr>
                    <w:framePr w:hSpace="141" w:wrap="around" w:vAnchor="text" w:hAnchor="text" w:xAlign="center" w:y="1"/>
                    <w:spacing w:before="60" w:after="60"/>
                    <w:suppressOverlap/>
                    <w:jc w:val="center"/>
                    <w:rPr>
                      <w:rFonts w:eastAsia="Times New Roman"/>
                    </w:rPr>
                  </w:pPr>
                  <w:r w:rsidRPr="00A957DC">
                    <w:rPr>
                      <w:rFonts w:eastAsia="Times New Roman"/>
                    </w:rPr>
                    <w:t>Niet beschikbaar</w:t>
                  </w:r>
                </w:p>
              </w:tc>
            </w:tr>
          </w:tbl>
          <w:p w:rsidR="00557B2E" w:rsidRPr="00A957DC" w:rsidRDefault="00557B2E" w:rsidP="009D779A">
            <w:pPr>
              <w:rPr>
                <w:rFonts w:eastAsia="Times New Roman"/>
                <w:sz w:val="2"/>
                <w:szCs w:val="2"/>
              </w:rPr>
            </w:pPr>
          </w:p>
        </w:tc>
      </w:tr>
    </w:tbl>
    <w:p w:rsidR="00774758" w:rsidRDefault="00774758" w:rsidP="00774758">
      <w:pPr>
        <w:pStyle w:val="Lijstalinea"/>
        <w:ind w:left="0"/>
        <w:jc w:val="both"/>
      </w:pPr>
      <w:r>
        <w:t>(Bron: statistisch jaarboek onderwijs Vlaanderen 2010-2011, 2011-2012, 2012-2013)</w:t>
      </w:r>
    </w:p>
    <w:p w:rsidR="00B1188F" w:rsidRDefault="00B1188F"/>
    <w:p w:rsidR="00774758" w:rsidRDefault="00774758" w:rsidP="00D82A98">
      <w:pPr>
        <w:pStyle w:val="Titel3"/>
      </w:pPr>
    </w:p>
    <w:p w:rsidR="00557B2E" w:rsidRPr="00D82A98" w:rsidRDefault="001168BA" w:rsidP="00D82A98">
      <w:pPr>
        <w:pStyle w:val="Titel3"/>
      </w:pPr>
      <w:r>
        <w:t xml:space="preserve">Uitstroom </w:t>
      </w:r>
      <w:r w:rsidR="00557B2E" w:rsidRPr="00D82A98">
        <w:t>uit de opleiding</w:t>
      </w:r>
    </w:p>
    <w:p w:rsidR="00557B2E" w:rsidRDefault="00557B2E" w:rsidP="00557B2E">
      <w:pPr>
        <w:rPr>
          <w:rFonts w:eastAsia="Times New Roman"/>
        </w:rPr>
      </w:pPr>
    </w:p>
    <w:tbl>
      <w:tblPr>
        <w:tblStyle w:val="Tabelraster"/>
        <w:tblpPr w:leftFromText="141" w:rightFromText="141" w:vertAnchor="text" w:tblpXSpec="center" w:tblpY="1"/>
        <w:tblOverlap w:val="never"/>
        <w:tblW w:w="9356" w:type="dxa"/>
        <w:jc w:val="center"/>
        <w:tblLayout w:type="fixed"/>
        <w:tblLook w:val="04A0" w:firstRow="1" w:lastRow="0" w:firstColumn="1" w:lastColumn="0" w:noHBand="0" w:noVBand="1"/>
      </w:tblPr>
      <w:tblGrid>
        <w:gridCol w:w="9356"/>
      </w:tblGrid>
      <w:tr w:rsidR="006325C6" w:rsidRPr="00A957DC" w:rsidTr="001A41AF">
        <w:trPr>
          <w:jc w:val="center"/>
        </w:trPr>
        <w:tc>
          <w:tcPr>
            <w:tcW w:w="9356" w:type="dxa"/>
            <w:tcBorders>
              <w:top w:val="nil"/>
              <w:left w:val="nil"/>
              <w:bottom w:val="nil"/>
              <w:right w:val="nil"/>
            </w:tcBorders>
            <w:shd w:val="clear" w:color="auto" w:fill="FFFFFF" w:themeFill="background1"/>
            <w:tcMar>
              <w:left w:w="0" w:type="dxa"/>
              <w:right w:w="0" w:type="dxa"/>
            </w:tcMar>
          </w:tcPr>
          <w:p w:rsidR="006325C6" w:rsidRPr="00A957DC" w:rsidRDefault="006325C6" w:rsidP="001A41AF">
            <w:pPr>
              <w:shd w:val="clear" w:color="auto" w:fill="FFFFFF" w:themeFill="background1"/>
              <w:rPr>
                <w:rFonts w:eastAsia="Times New Roman"/>
                <w:sz w:val="2"/>
                <w:szCs w:val="2"/>
              </w:rPr>
            </w:pPr>
          </w:p>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5337"/>
              <w:gridCol w:w="1340"/>
              <w:gridCol w:w="1339"/>
              <w:gridCol w:w="1340"/>
            </w:tblGrid>
            <w:tr w:rsidR="006325C6" w:rsidRPr="00A957DC" w:rsidTr="001A41AF">
              <w:trPr>
                <w:trHeight w:val="306"/>
              </w:trPr>
              <w:tc>
                <w:tcPr>
                  <w:tcW w:w="9356" w:type="dxa"/>
                  <w:gridSpan w:val="4"/>
                  <w:shd w:val="clear" w:color="auto" w:fill="FFFFFF" w:themeFill="background1"/>
                </w:tcPr>
                <w:p w:rsidR="006325C6" w:rsidRPr="00183AF3" w:rsidRDefault="006325C6" w:rsidP="000C23CD">
                  <w:pPr>
                    <w:framePr w:hSpace="141" w:wrap="around" w:vAnchor="text" w:hAnchor="text" w:xAlign="center" w:y="1"/>
                    <w:tabs>
                      <w:tab w:val="right" w:pos="9214"/>
                    </w:tabs>
                    <w:spacing w:before="120"/>
                    <w:suppressOverlap/>
                    <w:rPr>
                      <w:rFonts w:eastAsia="Times New Roman"/>
                      <w:b/>
                    </w:rPr>
                  </w:pPr>
                  <w:r w:rsidRPr="00183AF3">
                    <w:rPr>
                      <w:rFonts w:eastAsia="Times New Roman"/>
                      <w:b/>
                    </w:rPr>
                    <w:t xml:space="preserve"> ONDERLIGGEND NIVEAU</w:t>
                  </w:r>
                </w:p>
                <w:p w:rsidR="006325C6" w:rsidRPr="00CE17B8" w:rsidRDefault="006325C6" w:rsidP="000C23CD">
                  <w:pPr>
                    <w:framePr w:hSpace="141" w:wrap="around" w:vAnchor="text" w:hAnchor="text" w:xAlign="center" w:y="1"/>
                    <w:tabs>
                      <w:tab w:val="right" w:pos="9356"/>
                    </w:tabs>
                    <w:suppressOverlap/>
                    <w:rPr>
                      <w:rFonts w:eastAsia="Times New Roman"/>
                      <w:sz w:val="4"/>
                      <w:szCs w:val="4"/>
                      <w:u w:val="single"/>
                    </w:rPr>
                  </w:pPr>
                  <w:r w:rsidRPr="00CE17B8">
                    <w:rPr>
                      <w:rFonts w:eastAsia="Times New Roman"/>
                      <w:u w:val="single"/>
                      <w14:textOutline w14:w="19050" w14:cap="rnd" w14:cmpd="sng" w14:algn="ctr">
                        <w14:solidFill>
                          <w14:srgbClr w14:val="000000"/>
                        </w14:solidFill>
                        <w14:prstDash w14:val="solid"/>
                        <w14:bevel/>
                      </w14:textOutline>
                    </w:rPr>
                    <w:t xml:space="preserve"> </w:t>
                  </w:r>
                  <w:r w:rsidRPr="00CE17B8">
                    <w:rPr>
                      <w:rFonts w:eastAsia="Times New Roman"/>
                      <w:sz w:val="2"/>
                      <w:szCs w:val="4"/>
                      <w:u w:val="single"/>
                      <w14:textOutline w14:w="19050" w14:cap="rnd" w14:cmpd="sng" w14:algn="ctr">
                        <w14:solidFill>
                          <w14:srgbClr w14:val="000000"/>
                        </w14:solidFill>
                        <w14:prstDash w14:val="solid"/>
                        <w14:bevel/>
                      </w14:textOutline>
                    </w:rPr>
                    <w:tab/>
                  </w:r>
                </w:p>
              </w:tc>
            </w:tr>
            <w:tr w:rsidR="006325C6" w:rsidRPr="00A957DC" w:rsidTr="001A41AF">
              <w:trPr>
                <w:trHeight w:val="459"/>
              </w:trPr>
              <w:tc>
                <w:tcPr>
                  <w:tcW w:w="5670" w:type="dxa"/>
                  <w:shd w:val="clear" w:color="auto" w:fill="FFFFFF" w:themeFill="background1"/>
                </w:tcPr>
                <w:p w:rsidR="006325C6" w:rsidRPr="00A957DC" w:rsidRDefault="006325C6" w:rsidP="000C23CD">
                  <w:pPr>
                    <w:framePr w:hSpace="141" w:wrap="around" w:vAnchor="text" w:hAnchor="text" w:xAlign="center" w:y="1"/>
                    <w:suppressOverlap/>
                    <w:rPr>
                      <w:rFonts w:eastAsia="Times New Roman"/>
                    </w:rPr>
                  </w:pPr>
                </w:p>
              </w:tc>
              <w:tc>
                <w:tcPr>
                  <w:tcW w:w="1418" w:type="dxa"/>
                  <w:shd w:val="clear" w:color="auto" w:fill="F2F2F2" w:themeFill="background1" w:themeFillShade="F2"/>
                  <w:vAlign w:val="center"/>
                </w:tcPr>
                <w:p w:rsidR="006325C6" w:rsidRPr="00072429" w:rsidRDefault="006325C6" w:rsidP="000C23CD">
                  <w:pPr>
                    <w:framePr w:hSpace="141" w:wrap="around" w:vAnchor="text" w:hAnchor="text" w:xAlign="center" w:y="1"/>
                    <w:suppressOverlap/>
                    <w:jc w:val="center"/>
                    <w:rPr>
                      <w:rFonts w:eastAsia="Times New Roman"/>
                      <w:b/>
                    </w:rPr>
                  </w:pPr>
                  <w:r w:rsidRPr="00072429">
                    <w:rPr>
                      <w:rFonts w:eastAsia="Times New Roman"/>
                      <w:b/>
                    </w:rPr>
                    <w:t>2010-2011</w:t>
                  </w:r>
                </w:p>
              </w:tc>
              <w:tc>
                <w:tcPr>
                  <w:tcW w:w="1417" w:type="dxa"/>
                  <w:shd w:val="clear" w:color="auto" w:fill="F2F2F2" w:themeFill="background1" w:themeFillShade="F2"/>
                  <w:vAlign w:val="center"/>
                </w:tcPr>
                <w:p w:rsidR="006325C6" w:rsidRPr="00072429" w:rsidRDefault="006325C6" w:rsidP="000C23CD">
                  <w:pPr>
                    <w:framePr w:hSpace="141" w:wrap="around" w:vAnchor="text" w:hAnchor="text" w:xAlign="center" w:y="1"/>
                    <w:suppressOverlap/>
                    <w:jc w:val="center"/>
                    <w:rPr>
                      <w:rFonts w:eastAsia="Times New Roman"/>
                      <w:b/>
                    </w:rPr>
                  </w:pPr>
                  <w:r w:rsidRPr="00072429">
                    <w:rPr>
                      <w:rFonts w:eastAsia="Times New Roman"/>
                      <w:b/>
                    </w:rPr>
                    <w:t>2011-2012</w:t>
                  </w:r>
                </w:p>
              </w:tc>
              <w:tc>
                <w:tcPr>
                  <w:tcW w:w="1418" w:type="dxa"/>
                  <w:shd w:val="clear" w:color="auto" w:fill="F2F2F2" w:themeFill="background1" w:themeFillShade="F2"/>
                  <w:vAlign w:val="center"/>
                </w:tcPr>
                <w:p w:rsidR="006325C6" w:rsidRPr="00072429" w:rsidRDefault="006325C6" w:rsidP="000C23CD">
                  <w:pPr>
                    <w:framePr w:hSpace="141" w:wrap="around" w:vAnchor="text" w:hAnchor="text" w:xAlign="center" w:y="1"/>
                    <w:suppressOverlap/>
                    <w:jc w:val="center"/>
                    <w:rPr>
                      <w:rFonts w:eastAsia="Times New Roman"/>
                      <w:b/>
                    </w:rPr>
                  </w:pPr>
                  <w:r w:rsidRPr="00072429">
                    <w:rPr>
                      <w:rFonts w:eastAsia="Times New Roman"/>
                      <w:b/>
                    </w:rPr>
                    <w:t>2012-2013</w:t>
                  </w:r>
                </w:p>
              </w:tc>
            </w:tr>
          </w:tbl>
          <w:p w:rsidR="006325C6" w:rsidRPr="00A957DC" w:rsidRDefault="006325C6" w:rsidP="001A41AF">
            <w:pPr>
              <w:rPr>
                <w:rFonts w:eastAsia="Times New Roman"/>
                <w:sz w:val="2"/>
                <w:szCs w:val="2"/>
              </w:rPr>
            </w:pPr>
          </w:p>
        </w:tc>
      </w:tr>
      <w:tr w:rsidR="006325C6" w:rsidRPr="00A957DC" w:rsidTr="001A41AF">
        <w:trPr>
          <w:jc w:val="center"/>
        </w:trPr>
        <w:tc>
          <w:tcPr>
            <w:tcW w:w="9356" w:type="dxa"/>
            <w:tcBorders>
              <w:top w:val="nil"/>
              <w:left w:val="nil"/>
              <w:bottom w:val="nil"/>
              <w:right w:val="nil"/>
            </w:tcBorders>
            <w:shd w:val="clear" w:color="auto" w:fill="FFFFFF" w:themeFill="background1"/>
            <w:tcMar>
              <w:left w:w="0" w:type="dxa"/>
              <w:right w:w="0" w:type="dxa"/>
            </w:tcMar>
          </w:tcPr>
          <w:p w:rsidR="006325C6" w:rsidRPr="00A957DC" w:rsidRDefault="006325C6" w:rsidP="001A41AF">
            <w:pPr>
              <w:shd w:val="clear" w:color="auto" w:fill="FFFFFF" w:themeFill="background1"/>
              <w:rPr>
                <w:rFonts w:eastAsia="Times New Roman"/>
                <w:sz w:val="2"/>
                <w:szCs w:val="2"/>
              </w:rPr>
            </w:pPr>
          </w:p>
          <w:tbl>
            <w:tblPr>
              <w:tblStyle w:val="Tabelraster"/>
              <w:tblW w:w="9356" w:type="dxa"/>
              <w:tblLayout w:type="fixed"/>
              <w:tblLook w:val="04A0" w:firstRow="1" w:lastRow="0" w:firstColumn="1" w:lastColumn="0" w:noHBand="0" w:noVBand="1"/>
            </w:tblPr>
            <w:tblGrid>
              <w:gridCol w:w="5328"/>
              <w:gridCol w:w="1343"/>
              <w:gridCol w:w="1342"/>
              <w:gridCol w:w="1343"/>
            </w:tblGrid>
            <w:tr w:rsidR="006325C6" w:rsidRPr="00A957DC" w:rsidTr="001A41AF">
              <w:trPr>
                <w:trHeight w:val="313"/>
              </w:trPr>
              <w:tc>
                <w:tcPr>
                  <w:tcW w:w="9356" w:type="dxa"/>
                  <w:gridSpan w:val="4"/>
                  <w:tcBorders>
                    <w:top w:val="nil"/>
                    <w:left w:val="nil"/>
                    <w:bottom w:val="nil"/>
                    <w:right w:val="nil"/>
                  </w:tcBorders>
                  <w:shd w:val="clear" w:color="auto" w:fill="DBE5F1" w:themeFill="accent1" w:themeFillTint="33"/>
                </w:tcPr>
                <w:p w:rsidR="006325C6" w:rsidRPr="00A957DC" w:rsidRDefault="006325C6" w:rsidP="000C23CD">
                  <w:pPr>
                    <w:framePr w:hSpace="141" w:wrap="around" w:vAnchor="text" w:hAnchor="text" w:xAlign="center" w:y="1"/>
                    <w:spacing w:before="60" w:after="60"/>
                    <w:suppressOverlap/>
                    <w:rPr>
                      <w:rFonts w:eastAsia="Times New Roman"/>
                    </w:rPr>
                  </w:pPr>
                  <w:r w:rsidRPr="00A957DC">
                    <w:rPr>
                      <w:rFonts w:eastAsia="Times New Roman"/>
                      <w:b/>
                    </w:rPr>
                    <w:t>Secundair onderwijs (3de graad tso en bso)</w:t>
                  </w:r>
                </w:p>
              </w:tc>
            </w:tr>
            <w:tr w:rsidR="009051FD" w:rsidRPr="00A957DC" w:rsidTr="001A41AF">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9051FD" w:rsidRDefault="009051FD" w:rsidP="000C23CD">
                  <w:pPr>
                    <w:pStyle w:val="Lijstalinea"/>
                    <w:framePr w:hSpace="141" w:wrap="around" w:vAnchor="text" w:hAnchor="text" w:xAlign="center" w:y="1"/>
                    <w:spacing w:line="276" w:lineRule="auto"/>
                    <w:ind w:left="0"/>
                    <w:suppressOverlap/>
                    <w:jc w:val="both"/>
                  </w:pPr>
                  <w:r>
                    <w:t>Industrieel onderhoud (bso)</w:t>
                  </w:r>
                </w:p>
              </w:tc>
              <w:tc>
                <w:tcPr>
                  <w:tcW w:w="1343"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146</w:t>
                  </w:r>
                </w:p>
              </w:tc>
              <w:tc>
                <w:tcPr>
                  <w:tcW w:w="1342"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138</w:t>
                  </w:r>
                </w:p>
              </w:tc>
              <w:tc>
                <w:tcPr>
                  <w:tcW w:w="1343"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w:t>
                  </w:r>
                </w:p>
              </w:tc>
            </w:tr>
            <w:tr w:rsidR="009051FD" w:rsidRPr="00A957DC" w:rsidTr="001A41AF">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9051FD" w:rsidRDefault="009051FD" w:rsidP="000C23CD">
                  <w:pPr>
                    <w:pStyle w:val="Lijstalinea"/>
                    <w:framePr w:hSpace="141" w:wrap="around" w:vAnchor="text" w:hAnchor="text" w:xAlign="center" w:y="1"/>
                    <w:spacing w:line="276" w:lineRule="auto"/>
                    <w:ind w:left="0"/>
                    <w:suppressOverlap/>
                    <w:jc w:val="both"/>
                  </w:pPr>
                  <w:r>
                    <w:t>Industriële elektriciteit (bso)</w:t>
                  </w:r>
                </w:p>
              </w:tc>
              <w:tc>
                <w:tcPr>
                  <w:tcW w:w="1343"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436</w:t>
                  </w:r>
                </w:p>
              </w:tc>
              <w:tc>
                <w:tcPr>
                  <w:tcW w:w="1342"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445</w:t>
                  </w:r>
                </w:p>
              </w:tc>
              <w:tc>
                <w:tcPr>
                  <w:tcW w:w="1343"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w:t>
                  </w:r>
                </w:p>
              </w:tc>
            </w:tr>
            <w:tr w:rsidR="009051FD" w:rsidRPr="00A957DC" w:rsidTr="001A41AF">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9051FD" w:rsidRDefault="009051FD" w:rsidP="000C23CD">
                  <w:pPr>
                    <w:pStyle w:val="Lijstalinea"/>
                    <w:framePr w:hSpace="141" w:wrap="around" w:vAnchor="text" w:hAnchor="text" w:xAlign="center" w:y="1"/>
                    <w:spacing w:line="276" w:lineRule="auto"/>
                    <w:ind w:left="0"/>
                    <w:suppressOverlap/>
                    <w:jc w:val="both"/>
                  </w:pPr>
                  <w:r>
                    <w:t>Mechanisch Onderhoud (bso)</w:t>
                  </w:r>
                </w:p>
              </w:tc>
              <w:tc>
                <w:tcPr>
                  <w:tcW w:w="1343"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w:t>
                  </w:r>
                </w:p>
              </w:tc>
              <w:tc>
                <w:tcPr>
                  <w:tcW w:w="1342"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9</w:t>
                  </w:r>
                </w:p>
              </w:tc>
              <w:tc>
                <w:tcPr>
                  <w:tcW w:w="1343"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w:t>
                  </w:r>
                </w:p>
              </w:tc>
            </w:tr>
            <w:tr w:rsidR="009051FD" w:rsidRPr="00A957DC" w:rsidTr="001A41AF">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9051FD" w:rsidRDefault="009051FD" w:rsidP="000C23CD">
                  <w:pPr>
                    <w:pStyle w:val="Lijstalinea"/>
                    <w:framePr w:hSpace="141" w:wrap="around" w:vAnchor="text" w:hAnchor="text" w:xAlign="center" w:y="1"/>
                    <w:spacing w:line="276" w:lineRule="auto"/>
                    <w:ind w:left="0"/>
                    <w:suppressOverlap/>
                    <w:jc w:val="both"/>
                  </w:pPr>
                  <w:r>
                    <w:t>Elektrische installatietechnieken (tso)</w:t>
                  </w:r>
                </w:p>
              </w:tc>
              <w:tc>
                <w:tcPr>
                  <w:tcW w:w="1343"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830</w:t>
                  </w:r>
                </w:p>
              </w:tc>
              <w:tc>
                <w:tcPr>
                  <w:tcW w:w="1342"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772</w:t>
                  </w:r>
                </w:p>
              </w:tc>
              <w:tc>
                <w:tcPr>
                  <w:tcW w:w="1343"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w:t>
                  </w:r>
                </w:p>
              </w:tc>
            </w:tr>
            <w:tr w:rsidR="009051FD" w:rsidRPr="00A957DC" w:rsidTr="001A41AF">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9051FD" w:rsidRDefault="009051FD" w:rsidP="000C23CD">
                  <w:pPr>
                    <w:pStyle w:val="Lijstalinea"/>
                    <w:framePr w:hSpace="141" w:wrap="around" w:vAnchor="text" w:hAnchor="text" w:xAlign="center" w:y="1"/>
                    <w:spacing w:line="276" w:lineRule="auto"/>
                    <w:ind w:left="0"/>
                    <w:suppressOverlap/>
                    <w:jc w:val="both"/>
                  </w:pPr>
                  <w:r>
                    <w:t>Mechanische vormgevingstechnieken (tso)</w:t>
                  </w:r>
                </w:p>
              </w:tc>
              <w:tc>
                <w:tcPr>
                  <w:tcW w:w="1343"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610</w:t>
                  </w:r>
                </w:p>
              </w:tc>
              <w:tc>
                <w:tcPr>
                  <w:tcW w:w="1342"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591</w:t>
                  </w:r>
                </w:p>
              </w:tc>
              <w:tc>
                <w:tcPr>
                  <w:tcW w:w="1343"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w:t>
                  </w:r>
                </w:p>
              </w:tc>
            </w:tr>
          </w:tbl>
          <w:p w:rsidR="006325C6" w:rsidRPr="00A957DC" w:rsidRDefault="006325C6" w:rsidP="001A41AF">
            <w:pPr>
              <w:rPr>
                <w:rFonts w:eastAsia="Times New Roman"/>
                <w:sz w:val="2"/>
                <w:szCs w:val="2"/>
              </w:rPr>
            </w:pPr>
          </w:p>
        </w:tc>
      </w:tr>
      <w:tr w:rsidR="006325C6" w:rsidRPr="00A957DC" w:rsidTr="001A41AF">
        <w:trPr>
          <w:jc w:val="center"/>
        </w:trPr>
        <w:tc>
          <w:tcPr>
            <w:tcW w:w="9356" w:type="dxa"/>
            <w:tcBorders>
              <w:top w:val="nil"/>
              <w:left w:val="nil"/>
              <w:bottom w:val="nil"/>
              <w:right w:val="nil"/>
            </w:tcBorders>
            <w:shd w:val="clear" w:color="auto" w:fill="FFFFFF" w:themeFill="background1"/>
            <w:tcMar>
              <w:left w:w="0" w:type="dxa"/>
              <w:right w:w="0" w:type="dxa"/>
            </w:tcMar>
          </w:tcPr>
          <w:p w:rsidR="006325C6" w:rsidRPr="00A957DC" w:rsidRDefault="006325C6" w:rsidP="001A41AF">
            <w:pPr>
              <w:shd w:val="clear" w:color="auto" w:fill="FFFFFF" w:themeFill="background1"/>
              <w:rPr>
                <w:rFonts w:eastAsia="Times New Roman"/>
                <w:sz w:val="2"/>
                <w:szCs w:val="2"/>
              </w:rPr>
            </w:pPr>
          </w:p>
          <w:tbl>
            <w:tblPr>
              <w:tblStyle w:val="Tabelraster"/>
              <w:tblW w:w="9356" w:type="dxa"/>
              <w:tblLayout w:type="fixed"/>
              <w:tblLook w:val="04A0" w:firstRow="1" w:lastRow="0" w:firstColumn="1" w:lastColumn="0" w:noHBand="0" w:noVBand="1"/>
            </w:tblPr>
            <w:tblGrid>
              <w:gridCol w:w="5328"/>
              <w:gridCol w:w="1343"/>
              <w:gridCol w:w="1342"/>
              <w:gridCol w:w="1343"/>
            </w:tblGrid>
            <w:tr w:rsidR="006325C6" w:rsidRPr="00A957DC" w:rsidTr="001A41AF">
              <w:trPr>
                <w:trHeight w:val="313"/>
              </w:trPr>
              <w:tc>
                <w:tcPr>
                  <w:tcW w:w="9356" w:type="dxa"/>
                  <w:gridSpan w:val="4"/>
                  <w:tcBorders>
                    <w:top w:val="nil"/>
                    <w:left w:val="nil"/>
                    <w:bottom w:val="nil"/>
                    <w:right w:val="nil"/>
                  </w:tcBorders>
                  <w:shd w:val="clear" w:color="auto" w:fill="DBE5F1" w:themeFill="accent1" w:themeFillTint="33"/>
                </w:tcPr>
                <w:p w:rsidR="006325C6" w:rsidRPr="00A957DC" w:rsidRDefault="006325C6" w:rsidP="000C23CD">
                  <w:pPr>
                    <w:framePr w:hSpace="141" w:wrap="around" w:vAnchor="text" w:hAnchor="text" w:xAlign="center" w:y="1"/>
                    <w:spacing w:before="60" w:after="60"/>
                    <w:suppressOverlap/>
                    <w:rPr>
                      <w:rFonts w:eastAsia="Times New Roman"/>
                    </w:rPr>
                  </w:pPr>
                  <w:r w:rsidRPr="00A957DC">
                    <w:rPr>
                      <w:rFonts w:eastAsia="Times New Roman"/>
                      <w:b/>
                    </w:rPr>
                    <w:t>Secundair na secundair onderwijs</w:t>
                  </w:r>
                </w:p>
              </w:tc>
            </w:tr>
            <w:tr w:rsidR="009051FD" w:rsidRPr="00A957DC" w:rsidTr="001A41AF">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9051FD" w:rsidRPr="00A957DC" w:rsidRDefault="009051FD" w:rsidP="000C23CD">
                  <w:pPr>
                    <w:framePr w:hSpace="141" w:wrap="around" w:vAnchor="text" w:hAnchor="text" w:xAlign="center" w:y="1"/>
                    <w:spacing w:before="60" w:after="60"/>
                    <w:suppressOverlap/>
                    <w:rPr>
                      <w:rFonts w:eastAsia="Times New Roman"/>
                    </w:rPr>
                  </w:pPr>
                  <w:r w:rsidRPr="00A957DC">
                    <w:rPr>
                      <w:rFonts w:eastAsia="Times New Roman"/>
                    </w:rPr>
                    <w:t xml:space="preserve">Industriële </w:t>
                  </w:r>
                  <w:r>
                    <w:rPr>
                      <w:rFonts w:eastAsia="Times New Roman"/>
                    </w:rPr>
                    <w:t>onderhouds</w:t>
                  </w:r>
                  <w:r w:rsidRPr="00A957DC">
                    <w:rPr>
                      <w:rFonts w:eastAsia="Times New Roman"/>
                    </w:rPr>
                    <w:t>technieken (tso)</w:t>
                  </w:r>
                </w:p>
              </w:tc>
              <w:tc>
                <w:tcPr>
                  <w:tcW w:w="1343"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101</w:t>
                  </w:r>
                </w:p>
              </w:tc>
              <w:tc>
                <w:tcPr>
                  <w:tcW w:w="1342"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129</w:t>
                  </w:r>
                </w:p>
              </w:tc>
              <w:tc>
                <w:tcPr>
                  <w:tcW w:w="1343"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w:t>
                  </w:r>
                </w:p>
              </w:tc>
            </w:tr>
          </w:tbl>
          <w:p w:rsidR="006325C6" w:rsidRPr="00A957DC" w:rsidRDefault="006325C6" w:rsidP="001A41AF">
            <w:pPr>
              <w:rPr>
                <w:rFonts w:eastAsia="Times New Roman"/>
                <w:sz w:val="2"/>
                <w:szCs w:val="2"/>
              </w:rPr>
            </w:pPr>
          </w:p>
        </w:tc>
      </w:tr>
      <w:tr w:rsidR="006325C6" w:rsidRPr="00A957DC" w:rsidTr="001A41AF">
        <w:trPr>
          <w:jc w:val="center"/>
        </w:trPr>
        <w:tc>
          <w:tcPr>
            <w:tcW w:w="9356" w:type="dxa"/>
            <w:tcBorders>
              <w:top w:val="nil"/>
              <w:left w:val="nil"/>
              <w:bottom w:val="nil"/>
              <w:right w:val="nil"/>
            </w:tcBorders>
            <w:shd w:val="clear" w:color="auto" w:fill="FFFFFF" w:themeFill="background1"/>
            <w:tcMar>
              <w:left w:w="0" w:type="dxa"/>
              <w:right w:w="0" w:type="dxa"/>
            </w:tcMar>
          </w:tcPr>
          <w:p w:rsidR="006325C6" w:rsidRPr="00A957DC" w:rsidRDefault="006325C6" w:rsidP="001A41AF">
            <w:pPr>
              <w:shd w:val="clear" w:color="auto" w:fill="FFFFFF" w:themeFill="background1"/>
              <w:rPr>
                <w:rFonts w:eastAsia="Times New Roman"/>
                <w:sz w:val="2"/>
                <w:szCs w:val="2"/>
              </w:rPr>
            </w:pPr>
          </w:p>
          <w:p w:rsidR="006325C6" w:rsidRPr="00A957DC" w:rsidRDefault="006325C6" w:rsidP="001A41AF">
            <w:pPr>
              <w:rPr>
                <w:rFonts w:eastAsia="Times New Roman"/>
                <w:sz w:val="2"/>
                <w:szCs w:val="2"/>
              </w:rPr>
            </w:pPr>
          </w:p>
        </w:tc>
      </w:tr>
      <w:tr w:rsidR="006325C6" w:rsidRPr="00A957DC" w:rsidTr="001A41AF">
        <w:trPr>
          <w:jc w:val="center"/>
        </w:trPr>
        <w:tc>
          <w:tcPr>
            <w:tcW w:w="9356" w:type="dxa"/>
            <w:tcBorders>
              <w:top w:val="nil"/>
              <w:left w:val="nil"/>
              <w:bottom w:val="nil"/>
              <w:right w:val="nil"/>
            </w:tcBorders>
            <w:shd w:val="clear" w:color="auto" w:fill="FFFFFF" w:themeFill="background1"/>
            <w:tcMar>
              <w:left w:w="0" w:type="dxa"/>
              <w:right w:w="0" w:type="dxa"/>
            </w:tcMar>
          </w:tcPr>
          <w:p w:rsidR="006325C6" w:rsidRPr="00A957DC" w:rsidRDefault="006325C6" w:rsidP="001A41AF">
            <w:pPr>
              <w:shd w:val="clear" w:color="auto" w:fill="FFFFFF" w:themeFill="background1"/>
              <w:rPr>
                <w:rFonts w:eastAsia="Times New Roman"/>
                <w:sz w:val="2"/>
                <w:szCs w:val="2"/>
              </w:rPr>
            </w:pPr>
          </w:p>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5337"/>
              <w:gridCol w:w="1340"/>
              <w:gridCol w:w="1339"/>
              <w:gridCol w:w="1340"/>
            </w:tblGrid>
            <w:tr w:rsidR="006325C6" w:rsidRPr="00A957DC" w:rsidTr="001A41AF">
              <w:trPr>
                <w:trHeight w:val="306"/>
              </w:trPr>
              <w:tc>
                <w:tcPr>
                  <w:tcW w:w="9356" w:type="dxa"/>
                  <w:gridSpan w:val="4"/>
                  <w:shd w:val="clear" w:color="auto" w:fill="FFFFFF" w:themeFill="background1"/>
                </w:tcPr>
                <w:p w:rsidR="006325C6" w:rsidRPr="00183AF3" w:rsidRDefault="006325C6" w:rsidP="000C23CD">
                  <w:pPr>
                    <w:framePr w:hSpace="141" w:wrap="around" w:vAnchor="text" w:hAnchor="text" w:xAlign="center" w:y="1"/>
                    <w:tabs>
                      <w:tab w:val="right" w:pos="9214"/>
                    </w:tabs>
                    <w:spacing w:before="120"/>
                    <w:suppressOverlap/>
                    <w:rPr>
                      <w:rFonts w:eastAsia="Times New Roman"/>
                      <w:b/>
                    </w:rPr>
                  </w:pPr>
                  <w:r w:rsidRPr="00183AF3">
                    <w:rPr>
                      <w:rFonts w:eastAsia="Times New Roman"/>
                      <w:b/>
                    </w:rPr>
                    <w:t xml:space="preserve"> ZELFDE NIVEAU</w:t>
                  </w:r>
                </w:p>
                <w:p w:rsidR="006325C6" w:rsidRPr="00CE17B8" w:rsidRDefault="006325C6" w:rsidP="000C23CD">
                  <w:pPr>
                    <w:framePr w:hSpace="141" w:wrap="around" w:vAnchor="text" w:hAnchor="text" w:xAlign="center" w:y="1"/>
                    <w:tabs>
                      <w:tab w:val="right" w:pos="9356"/>
                    </w:tabs>
                    <w:suppressOverlap/>
                    <w:rPr>
                      <w:rFonts w:eastAsia="Times New Roman"/>
                      <w:sz w:val="4"/>
                      <w:szCs w:val="4"/>
                      <w:u w:val="single"/>
                    </w:rPr>
                  </w:pPr>
                  <w:r w:rsidRPr="00CE17B8">
                    <w:rPr>
                      <w:rFonts w:eastAsia="Times New Roman"/>
                      <w:u w:val="single"/>
                      <w14:textOutline w14:w="19050" w14:cap="rnd" w14:cmpd="sng" w14:algn="ctr">
                        <w14:solidFill>
                          <w14:srgbClr w14:val="000000"/>
                        </w14:solidFill>
                        <w14:prstDash w14:val="solid"/>
                        <w14:bevel/>
                      </w14:textOutline>
                    </w:rPr>
                    <w:t xml:space="preserve"> </w:t>
                  </w:r>
                  <w:r w:rsidRPr="00CE17B8">
                    <w:rPr>
                      <w:rFonts w:eastAsia="Times New Roman"/>
                      <w:sz w:val="2"/>
                      <w:szCs w:val="4"/>
                      <w:u w:val="single"/>
                      <w14:textOutline w14:w="19050" w14:cap="rnd" w14:cmpd="sng" w14:algn="ctr">
                        <w14:solidFill>
                          <w14:srgbClr w14:val="000000"/>
                        </w14:solidFill>
                        <w14:prstDash w14:val="solid"/>
                        <w14:bevel/>
                      </w14:textOutline>
                    </w:rPr>
                    <w:tab/>
                  </w:r>
                </w:p>
              </w:tc>
            </w:tr>
            <w:tr w:rsidR="006325C6" w:rsidRPr="00A957DC" w:rsidTr="001A41AF">
              <w:trPr>
                <w:trHeight w:val="459"/>
              </w:trPr>
              <w:tc>
                <w:tcPr>
                  <w:tcW w:w="5670" w:type="dxa"/>
                  <w:shd w:val="clear" w:color="auto" w:fill="FFFFFF" w:themeFill="background1"/>
                </w:tcPr>
                <w:p w:rsidR="006325C6" w:rsidRPr="00A957DC" w:rsidRDefault="006325C6" w:rsidP="000C23CD">
                  <w:pPr>
                    <w:framePr w:hSpace="141" w:wrap="around" w:vAnchor="text" w:hAnchor="text" w:xAlign="center" w:y="1"/>
                    <w:suppressOverlap/>
                    <w:rPr>
                      <w:rFonts w:eastAsia="Times New Roman"/>
                    </w:rPr>
                  </w:pPr>
                </w:p>
              </w:tc>
              <w:tc>
                <w:tcPr>
                  <w:tcW w:w="1418" w:type="dxa"/>
                  <w:shd w:val="clear" w:color="auto" w:fill="F2F2F2" w:themeFill="background1" w:themeFillShade="F2"/>
                  <w:vAlign w:val="center"/>
                </w:tcPr>
                <w:p w:rsidR="006325C6" w:rsidRPr="00072429" w:rsidRDefault="006325C6" w:rsidP="000C23CD">
                  <w:pPr>
                    <w:framePr w:hSpace="141" w:wrap="around" w:vAnchor="text" w:hAnchor="text" w:xAlign="center" w:y="1"/>
                    <w:suppressOverlap/>
                    <w:jc w:val="center"/>
                    <w:rPr>
                      <w:rFonts w:eastAsia="Times New Roman"/>
                      <w:b/>
                    </w:rPr>
                  </w:pPr>
                  <w:r w:rsidRPr="00072429">
                    <w:rPr>
                      <w:rFonts w:eastAsia="Times New Roman"/>
                      <w:b/>
                    </w:rPr>
                    <w:t>2010-2011</w:t>
                  </w:r>
                </w:p>
              </w:tc>
              <w:tc>
                <w:tcPr>
                  <w:tcW w:w="1417" w:type="dxa"/>
                  <w:shd w:val="clear" w:color="auto" w:fill="F2F2F2" w:themeFill="background1" w:themeFillShade="F2"/>
                  <w:vAlign w:val="center"/>
                </w:tcPr>
                <w:p w:rsidR="006325C6" w:rsidRPr="00072429" w:rsidRDefault="006325C6" w:rsidP="000C23CD">
                  <w:pPr>
                    <w:framePr w:hSpace="141" w:wrap="around" w:vAnchor="text" w:hAnchor="text" w:xAlign="center" w:y="1"/>
                    <w:suppressOverlap/>
                    <w:jc w:val="center"/>
                    <w:rPr>
                      <w:rFonts w:eastAsia="Times New Roman"/>
                      <w:b/>
                    </w:rPr>
                  </w:pPr>
                  <w:r w:rsidRPr="00072429">
                    <w:rPr>
                      <w:rFonts w:eastAsia="Times New Roman"/>
                      <w:b/>
                    </w:rPr>
                    <w:t>2011-2012</w:t>
                  </w:r>
                </w:p>
              </w:tc>
              <w:tc>
                <w:tcPr>
                  <w:tcW w:w="1418" w:type="dxa"/>
                  <w:shd w:val="clear" w:color="auto" w:fill="F2F2F2" w:themeFill="background1" w:themeFillShade="F2"/>
                  <w:vAlign w:val="center"/>
                </w:tcPr>
                <w:p w:rsidR="006325C6" w:rsidRPr="00072429" w:rsidRDefault="006325C6" w:rsidP="000C23CD">
                  <w:pPr>
                    <w:framePr w:hSpace="141" w:wrap="around" w:vAnchor="text" w:hAnchor="text" w:xAlign="center" w:y="1"/>
                    <w:suppressOverlap/>
                    <w:jc w:val="center"/>
                    <w:rPr>
                      <w:rFonts w:eastAsia="Times New Roman"/>
                      <w:b/>
                    </w:rPr>
                  </w:pPr>
                  <w:r w:rsidRPr="00072429">
                    <w:rPr>
                      <w:rFonts w:eastAsia="Times New Roman"/>
                      <w:b/>
                    </w:rPr>
                    <w:t>2012-2013</w:t>
                  </w:r>
                </w:p>
              </w:tc>
            </w:tr>
          </w:tbl>
          <w:p w:rsidR="006325C6" w:rsidRPr="00A957DC" w:rsidRDefault="006325C6" w:rsidP="001A41AF">
            <w:pPr>
              <w:rPr>
                <w:rFonts w:eastAsia="Times New Roman"/>
                <w:sz w:val="2"/>
                <w:szCs w:val="2"/>
              </w:rPr>
            </w:pPr>
          </w:p>
        </w:tc>
      </w:tr>
      <w:tr w:rsidR="006325C6" w:rsidRPr="00A957DC" w:rsidTr="001A41AF">
        <w:trPr>
          <w:jc w:val="center"/>
        </w:trPr>
        <w:tc>
          <w:tcPr>
            <w:tcW w:w="9356" w:type="dxa"/>
            <w:tcBorders>
              <w:top w:val="nil"/>
              <w:left w:val="nil"/>
              <w:bottom w:val="nil"/>
              <w:right w:val="nil"/>
            </w:tcBorders>
            <w:shd w:val="clear" w:color="auto" w:fill="FFFFFF" w:themeFill="background1"/>
            <w:tcMar>
              <w:left w:w="0" w:type="dxa"/>
              <w:right w:w="0" w:type="dxa"/>
            </w:tcMar>
          </w:tcPr>
          <w:p w:rsidR="006325C6" w:rsidRPr="00A957DC" w:rsidRDefault="006325C6" w:rsidP="001A41AF">
            <w:pPr>
              <w:shd w:val="clear" w:color="auto" w:fill="FFFFFF" w:themeFill="background1"/>
              <w:rPr>
                <w:rFonts w:eastAsia="Times New Roman"/>
                <w:sz w:val="2"/>
                <w:szCs w:val="2"/>
              </w:rPr>
            </w:pPr>
          </w:p>
          <w:tbl>
            <w:tblPr>
              <w:tblStyle w:val="Tabelraster"/>
              <w:tblW w:w="9356" w:type="dxa"/>
              <w:tblLayout w:type="fixed"/>
              <w:tblLook w:val="04A0" w:firstRow="1" w:lastRow="0" w:firstColumn="1" w:lastColumn="0" w:noHBand="0" w:noVBand="1"/>
            </w:tblPr>
            <w:tblGrid>
              <w:gridCol w:w="5328"/>
              <w:gridCol w:w="1343"/>
              <w:gridCol w:w="1342"/>
              <w:gridCol w:w="1343"/>
            </w:tblGrid>
            <w:tr w:rsidR="006325C6" w:rsidRPr="00A957DC" w:rsidTr="001A41AF">
              <w:trPr>
                <w:trHeight w:val="313"/>
              </w:trPr>
              <w:tc>
                <w:tcPr>
                  <w:tcW w:w="9356" w:type="dxa"/>
                  <w:gridSpan w:val="4"/>
                  <w:tcBorders>
                    <w:top w:val="nil"/>
                    <w:left w:val="nil"/>
                    <w:bottom w:val="nil"/>
                    <w:right w:val="nil"/>
                  </w:tcBorders>
                  <w:shd w:val="clear" w:color="auto" w:fill="DBE5F1" w:themeFill="accent1" w:themeFillTint="33"/>
                </w:tcPr>
                <w:p w:rsidR="006325C6" w:rsidRPr="00A957DC" w:rsidRDefault="006325C6" w:rsidP="000C23CD">
                  <w:pPr>
                    <w:framePr w:hSpace="141" w:wrap="around" w:vAnchor="text" w:hAnchor="text" w:xAlign="center" w:y="1"/>
                    <w:spacing w:before="60" w:after="60"/>
                    <w:suppressOverlap/>
                    <w:rPr>
                      <w:rFonts w:eastAsia="Times New Roman"/>
                    </w:rPr>
                  </w:pPr>
                  <w:r w:rsidRPr="00A957DC">
                    <w:rPr>
                      <w:rFonts w:eastAsia="Times New Roman"/>
                      <w:b/>
                    </w:rPr>
                    <w:t>Hoger beroepsonderwijs (HBO5)</w:t>
                  </w:r>
                </w:p>
              </w:tc>
            </w:tr>
            <w:tr w:rsidR="009051FD" w:rsidRPr="00A957DC" w:rsidTr="001A41AF">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9051FD" w:rsidRPr="00DE605D" w:rsidRDefault="009051FD" w:rsidP="000C23CD">
                  <w:pPr>
                    <w:pStyle w:val="Lijstalinea"/>
                    <w:framePr w:hSpace="141" w:wrap="around" w:vAnchor="text" w:hAnchor="text" w:xAlign="center" w:y="1"/>
                    <w:spacing w:line="276" w:lineRule="auto"/>
                    <w:ind w:left="0"/>
                    <w:suppressOverlap/>
                    <w:jc w:val="both"/>
                  </w:pPr>
                  <w:r>
                    <w:t>Elektromechanica</w:t>
                  </w:r>
                </w:p>
              </w:tc>
              <w:tc>
                <w:tcPr>
                  <w:tcW w:w="1343"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33</w:t>
                  </w:r>
                </w:p>
              </w:tc>
              <w:tc>
                <w:tcPr>
                  <w:tcW w:w="1342"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31</w:t>
                  </w:r>
                </w:p>
              </w:tc>
              <w:tc>
                <w:tcPr>
                  <w:tcW w:w="1343" w:type="dxa"/>
                  <w:tcBorders>
                    <w:top w:val="nil"/>
                    <w:left w:val="nil"/>
                    <w:bottom w:val="single" w:sz="4" w:space="0" w:color="DBE5F1" w:themeColor="accent1" w:themeTint="33"/>
                    <w:right w:val="nil"/>
                  </w:tcBorders>
                </w:tcPr>
                <w:p w:rsidR="009051FD" w:rsidRPr="00A957DC" w:rsidRDefault="009051FD" w:rsidP="000C23CD">
                  <w:pPr>
                    <w:framePr w:hSpace="141" w:wrap="around" w:vAnchor="text" w:hAnchor="text" w:xAlign="center" w:y="1"/>
                    <w:spacing w:before="60" w:after="60"/>
                    <w:suppressOverlap/>
                    <w:jc w:val="center"/>
                    <w:rPr>
                      <w:rFonts w:eastAsia="Times New Roman"/>
                    </w:rPr>
                  </w:pPr>
                  <w:r>
                    <w:rPr>
                      <w:rFonts w:eastAsia="Times New Roman"/>
                    </w:rPr>
                    <w:t>/</w:t>
                  </w:r>
                </w:p>
              </w:tc>
            </w:tr>
            <w:tr w:rsidR="009051FD" w:rsidRPr="00A957DC" w:rsidTr="001A41AF">
              <w:trPr>
                <w:trHeight w:val="313"/>
              </w:trPr>
              <w:tc>
                <w:tcPr>
                  <w:tcW w:w="5328" w:type="dxa"/>
                  <w:tcBorders>
                    <w:top w:val="single" w:sz="4" w:space="0" w:color="DBE5F1" w:themeColor="accent1" w:themeTint="33"/>
                    <w:left w:val="nil"/>
                    <w:bottom w:val="single" w:sz="4" w:space="0" w:color="DBE5F1" w:themeColor="accent1" w:themeTint="33"/>
                    <w:right w:val="nil"/>
                  </w:tcBorders>
                  <w:shd w:val="clear" w:color="auto" w:fill="F2F2F2" w:themeFill="background1" w:themeFillShade="F2"/>
                </w:tcPr>
                <w:p w:rsidR="009051FD" w:rsidRDefault="009051FD" w:rsidP="000C23CD">
                  <w:pPr>
                    <w:pStyle w:val="Lijstalinea"/>
                    <w:framePr w:hSpace="141" w:wrap="around" w:vAnchor="text" w:hAnchor="text" w:xAlign="center" w:y="1"/>
                    <w:spacing w:line="276" w:lineRule="auto"/>
                    <w:ind w:left="0"/>
                    <w:suppressOverlap/>
                    <w:jc w:val="both"/>
                  </w:pPr>
                  <w:r>
                    <w:t xml:space="preserve">Industriële elektronica </w:t>
                  </w:r>
                </w:p>
              </w:tc>
              <w:tc>
                <w:tcPr>
                  <w:tcW w:w="1343" w:type="dxa"/>
                  <w:tcBorders>
                    <w:top w:val="single" w:sz="4" w:space="0" w:color="DBE5F1" w:themeColor="accent1" w:themeTint="33"/>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3</w:t>
                  </w:r>
                </w:p>
              </w:tc>
              <w:tc>
                <w:tcPr>
                  <w:tcW w:w="1342" w:type="dxa"/>
                  <w:tcBorders>
                    <w:top w:val="single" w:sz="4" w:space="0" w:color="DBE5F1" w:themeColor="accent1" w:themeTint="33"/>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3</w:t>
                  </w:r>
                </w:p>
              </w:tc>
              <w:tc>
                <w:tcPr>
                  <w:tcW w:w="1343" w:type="dxa"/>
                  <w:tcBorders>
                    <w:top w:val="single" w:sz="4" w:space="0" w:color="DBE5F1" w:themeColor="accent1" w:themeTint="33"/>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w:t>
                  </w:r>
                </w:p>
              </w:tc>
            </w:tr>
            <w:tr w:rsidR="009051FD" w:rsidRPr="00A957DC" w:rsidTr="001A41AF">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9051FD" w:rsidRDefault="009051FD" w:rsidP="000C23CD">
                  <w:pPr>
                    <w:pStyle w:val="Lijstalinea"/>
                    <w:framePr w:hSpace="141" w:wrap="around" w:vAnchor="text" w:hAnchor="text" w:xAlign="center" w:y="1"/>
                    <w:spacing w:line="276" w:lineRule="auto"/>
                    <w:ind w:left="0"/>
                    <w:suppressOverlap/>
                    <w:jc w:val="both"/>
                  </w:pPr>
                  <w:r>
                    <w:t>Mechanica</w:t>
                  </w:r>
                </w:p>
              </w:tc>
              <w:tc>
                <w:tcPr>
                  <w:tcW w:w="1343"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14</w:t>
                  </w:r>
                </w:p>
              </w:tc>
              <w:tc>
                <w:tcPr>
                  <w:tcW w:w="1342"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10</w:t>
                  </w:r>
                </w:p>
              </w:tc>
              <w:tc>
                <w:tcPr>
                  <w:tcW w:w="1343" w:type="dxa"/>
                  <w:tcBorders>
                    <w:top w:val="nil"/>
                    <w:left w:val="nil"/>
                    <w:bottom w:val="single" w:sz="4" w:space="0" w:color="DBE5F1" w:themeColor="accent1" w:themeTint="33"/>
                    <w:right w:val="nil"/>
                  </w:tcBorders>
                </w:tcPr>
                <w:p w:rsidR="009051FD" w:rsidRDefault="009051FD" w:rsidP="000C23CD">
                  <w:pPr>
                    <w:pStyle w:val="Lijstalinea"/>
                    <w:framePr w:hSpace="141" w:wrap="around" w:vAnchor="text" w:hAnchor="text" w:xAlign="center" w:y="1"/>
                    <w:spacing w:line="276" w:lineRule="auto"/>
                    <w:ind w:left="0"/>
                    <w:suppressOverlap/>
                    <w:jc w:val="center"/>
                  </w:pPr>
                  <w:r>
                    <w:t>/</w:t>
                  </w:r>
                </w:p>
              </w:tc>
            </w:tr>
          </w:tbl>
          <w:p w:rsidR="006325C6" w:rsidRPr="00A957DC" w:rsidRDefault="006325C6" w:rsidP="001A41AF">
            <w:pPr>
              <w:rPr>
                <w:rFonts w:eastAsia="Times New Roman"/>
                <w:sz w:val="2"/>
                <w:szCs w:val="2"/>
              </w:rPr>
            </w:pPr>
          </w:p>
        </w:tc>
      </w:tr>
      <w:tr w:rsidR="006325C6" w:rsidRPr="00A957DC" w:rsidTr="001A41AF">
        <w:trPr>
          <w:jc w:val="center"/>
        </w:trPr>
        <w:tc>
          <w:tcPr>
            <w:tcW w:w="9356" w:type="dxa"/>
            <w:tcBorders>
              <w:top w:val="nil"/>
              <w:left w:val="nil"/>
              <w:bottom w:val="nil"/>
              <w:right w:val="nil"/>
            </w:tcBorders>
            <w:shd w:val="clear" w:color="auto" w:fill="FFFFFF" w:themeFill="background1"/>
            <w:tcMar>
              <w:left w:w="0" w:type="dxa"/>
              <w:right w:w="0" w:type="dxa"/>
            </w:tcMar>
          </w:tcPr>
          <w:p w:rsidR="006325C6" w:rsidRPr="00A957DC" w:rsidRDefault="006325C6" w:rsidP="001A41AF">
            <w:pPr>
              <w:shd w:val="clear" w:color="auto" w:fill="FFFFFF" w:themeFill="background1"/>
              <w:rPr>
                <w:rFonts w:eastAsia="Times New Roman"/>
                <w:sz w:val="2"/>
                <w:szCs w:val="2"/>
              </w:rPr>
            </w:pPr>
          </w:p>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5337"/>
              <w:gridCol w:w="1340"/>
              <w:gridCol w:w="1339"/>
              <w:gridCol w:w="1340"/>
            </w:tblGrid>
            <w:tr w:rsidR="006325C6" w:rsidRPr="00A957DC" w:rsidTr="001A41AF">
              <w:trPr>
                <w:trHeight w:val="306"/>
              </w:trPr>
              <w:tc>
                <w:tcPr>
                  <w:tcW w:w="9356" w:type="dxa"/>
                  <w:gridSpan w:val="4"/>
                  <w:shd w:val="clear" w:color="auto" w:fill="FFFFFF" w:themeFill="background1"/>
                </w:tcPr>
                <w:p w:rsidR="006325C6" w:rsidRPr="00183AF3" w:rsidRDefault="006325C6" w:rsidP="000C23CD">
                  <w:pPr>
                    <w:framePr w:hSpace="141" w:wrap="around" w:vAnchor="text" w:hAnchor="text" w:xAlign="center" w:y="1"/>
                    <w:tabs>
                      <w:tab w:val="right" w:pos="9214"/>
                    </w:tabs>
                    <w:spacing w:before="120"/>
                    <w:suppressOverlap/>
                    <w:rPr>
                      <w:rFonts w:eastAsia="Times New Roman"/>
                      <w:b/>
                    </w:rPr>
                  </w:pPr>
                  <w:r w:rsidRPr="00183AF3">
                    <w:rPr>
                      <w:rFonts w:eastAsia="Times New Roman"/>
                      <w:b/>
                    </w:rPr>
                    <w:t xml:space="preserve"> BOVENLIGGEND NIVEAU</w:t>
                  </w:r>
                </w:p>
                <w:p w:rsidR="006325C6" w:rsidRPr="00CE17B8" w:rsidRDefault="006325C6" w:rsidP="000C23CD">
                  <w:pPr>
                    <w:framePr w:hSpace="141" w:wrap="around" w:vAnchor="text" w:hAnchor="text" w:xAlign="center" w:y="1"/>
                    <w:tabs>
                      <w:tab w:val="right" w:pos="9356"/>
                    </w:tabs>
                    <w:suppressOverlap/>
                    <w:rPr>
                      <w:rFonts w:eastAsia="Times New Roman"/>
                      <w:sz w:val="4"/>
                      <w:szCs w:val="4"/>
                      <w:u w:val="single"/>
                    </w:rPr>
                  </w:pPr>
                  <w:r w:rsidRPr="00CE17B8">
                    <w:rPr>
                      <w:rFonts w:eastAsia="Times New Roman"/>
                      <w:u w:val="single"/>
                      <w14:textOutline w14:w="19050" w14:cap="rnd" w14:cmpd="sng" w14:algn="ctr">
                        <w14:solidFill>
                          <w14:srgbClr w14:val="000000"/>
                        </w14:solidFill>
                        <w14:prstDash w14:val="solid"/>
                        <w14:bevel/>
                      </w14:textOutline>
                    </w:rPr>
                    <w:t xml:space="preserve"> </w:t>
                  </w:r>
                  <w:r w:rsidRPr="00CE17B8">
                    <w:rPr>
                      <w:rFonts w:eastAsia="Times New Roman"/>
                      <w:sz w:val="2"/>
                      <w:szCs w:val="4"/>
                      <w:u w:val="single"/>
                      <w14:textOutline w14:w="19050" w14:cap="rnd" w14:cmpd="sng" w14:algn="ctr">
                        <w14:solidFill>
                          <w14:srgbClr w14:val="000000"/>
                        </w14:solidFill>
                        <w14:prstDash w14:val="solid"/>
                        <w14:bevel/>
                      </w14:textOutline>
                    </w:rPr>
                    <w:tab/>
                  </w:r>
                </w:p>
              </w:tc>
            </w:tr>
            <w:tr w:rsidR="006325C6" w:rsidRPr="00A957DC" w:rsidTr="001A41AF">
              <w:trPr>
                <w:trHeight w:val="459"/>
              </w:trPr>
              <w:tc>
                <w:tcPr>
                  <w:tcW w:w="5670" w:type="dxa"/>
                  <w:shd w:val="clear" w:color="auto" w:fill="FFFFFF" w:themeFill="background1"/>
                </w:tcPr>
                <w:p w:rsidR="006325C6" w:rsidRPr="00A957DC" w:rsidRDefault="006325C6" w:rsidP="000C23CD">
                  <w:pPr>
                    <w:framePr w:hSpace="141" w:wrap="around" w:vAnchor="text" w:hAnchor="text" w:xAlign="center" w:y="1"/>
                    <w:suppressOverlap/>
                    <w:rPr>
                      <w:rFonts w:eastAsia="Times New Roman"/>
                    </w:rPr>
                  </w:pPr>
                </w:p>
              </w:tc>
              <w:tc>
                <w:tcPr>
                  <w:tcW w:w="1418" w:type="dxa"/>
                  <w:shd w:val="clear" w:color="auto" w:fill="F2F2F2" w:themeFill="background1" w:themeFillShade="F2"/>
                  <w:vAlign w:val="center"/>
                </w:tcPr>
                <w:p w:rsidR="006325C6" w:rsidRPr="00072429" w:rsidRDefault="006325C6" w:rsidP="000C23CD">
                  <w:pPr>
                    <w:framePr w:hSpace="141" w:wrap="around" w:vAnchor="text" w:hAnchor="text" w:xAlign="center" w:y="1"/>
                    <w:suppressOverlap/>
                    <w:jc w:val="center"/>
                    <w:rPr>
                      <w:rFonts w:eastAsia="Times New Roman"/>
                      <w:b/>
                    </w:rPr>
                  </w:pPr>
                  <w:r w:rsidRPr="00072429">
                    <w:rPr>
                      <w:rFonts w:eastAsia="Times New Roman"/>
                      <w:b/>
                    </w:rPr>
                    <w:t>2010-2011</w:t>
                  </w:r>
                </w:p>
              </w:tc>
              <w:tc>
                <w:tcPr>
                  <w:tcW w:w="1417" w:type="dxa"/>
                  <w:shd w:val="clear" w:color="auto" w:fill="F2F2F2" w:themeFill="background1" w:themeFillShade="F2"/>
                  <w:vAlign w:val="center"/>
                </w:tcPr>
                <w:p w:rsidR="006325C6" w:rsidRPr="00072429" w:rsidRDefault="006325C6" w:rsidP="000C23CD">
                  <w:pPr>
                    <w:framePr w:hSpace="141" w:wrap="around" w:vAnchor="text" w:hAnchor="text" w:xAlign="center" w:y="1"/>
                    <w:suppressOverlap/>
                    <w:jc w:val="center"/>
                    <w:rPr>
                      <w:rFonts w:eastAsia="Times New Roman"/>
                      <w:b/>
                    </w:rPr>
                  </w:pPr>
                  <w:r w:rsidRPr="00072429">
                    <w:rPr>
                      <w:rFonts w:eastAsia="Times New Roman"/>
                      <w:b/>
                    </w:rPr>
                    <w:t>2011-2012</w:t>
                  </w:r>
                </w:p>
              </w:tc>
              <w:tc>
                <w:tcPr>
                  <w:tcW w:w="1418" w:type="dxa"/>
                  <w:shd w:val="clear" w:color="auto" w:fill="F2F2F2" w:themeFill="background1" w:themeFillShade="F2"/>
                  <w:vAlign w:val="center"/>
                </w:tcPr>
                <w:p w:rsidR="006325C6" w:rsidRPr="00072429" w:rsidRDefault="006325C6" w:rsidP="000C23CD">
                  <w:pPr>
                    <w:framePr w:hSpace="141" w:wrap="around" w:vAnchor="text" w:hAnchor="text" w:xAlign="center" w:y="1"/>
                    <w:suppressOverlap/>
                    <w:jc w:val="center"/>
                    <w:rPr>
                      <w:rFonts w:eastAsia="Times New Roman"/>
                      <w:b/>
                    </w:rPr>
                  </w:pPr>
                  <w:r w:rsidRPr="00072429">
                    <w:rPr>
                      <w:rFonts w:eastAsia="Times New Roman"/>
                      <w:b/>
                    </w:rPr>
                    <w:t>2012-2013</w:t>
                  </w:r>
                </w:p>
              </w:tc>
            </w:tr>
          </w:tbl>
          <w:p w:rsidR="006325C6" w:rsidRPr="00A957DC" w:rsidRDefault="006325C6" w:rsidP="001A41AF">
            <w:pPr>
              <w:rPr>
                <w:rFonts w:eastAsia="Times New Roman"/>
                <w:sz w:val="2"/>
                <w:szCs w:val="2"/>
              </w:rPr>
            </w:pPr>
          </w:p>
        </w:tc>
      </w:tr>
      <w:tr w:rsidR="006325C6" w:rsidRPr="00A957DC" w:rsidTr="001A41AF">
        <w:trPr>
          <w:jc w:val="center"/>
        </w:trPr>
        <w:tc>
          <w:tcPr>
            <w:tcW w:w="9356" w:type="dxa"/>
            <w:tcBorders>
              <w:top w:val="nil"/>
              <w:left w:val="nil"/>
              <w:bottom w:val="nil"/>
              <w:right w:val="nil"/>
            </w:tcBorders>
            <w:shd w:val="clear" w:color="auto" w:fill="FFFFFF" w:themeFill="background1"/>
            <w:tcMar>
              <w:left w:w="0" w:type="dxa"/>
              <w:right w:w="0" w:type="dxa"/>
            </w:tcMar>
          </w:tcPr>
          <w:p w:rsidR="006325C6" w:rsidRPr="00A957DC" w:rsidRDefault="006325C6" w:rsidP="001A41AF">
            <w:pPr>
              <w:shd w:val="clear" w:color="auto" w:fill="FFFFFF" w:themeFill="background1"/>
              <w:rPr>
                <w:rFonts w:eastAsia="Times New Roman"/>
                <w:sz w:val="2"/>
                <w:szCs w:val="2"/>
              </w:rPr>
            </w:pPr>
          </w:p>
          <w:tbl>
            <w:tblPr>
              <w:tblStyle w:val="Tabelraster"/>
              <w:tblW w:w="9356" w:type="dxa"/>
              <w:tblLayout w:type="fixed"/>
              <w:tblLook w:val="04A0" w:firstRow="1" w:lastRow="0" w:firstColumn="1" w:lastColumn="0" w:noHBand="0" w:noVBand="1"/>
            </w:tblPr>
            <w:tblGrid>
              <w:gridCol w:w="5328"/>
              <w:gridCol w:w="1343"/>
              <w:gridCol w:w="1342"/>
              <w:gridCol w:w="1343"/>
            </w:tblGrid>
            <w:tr w:rsidR="006325C6" w:rsidRPr="00A957DC" w:rsidTr="001A41AF">
              <w:trPr>
                <w:trHeight w:val="313"/>
              </w:trPr>
              <w:tc>
                <w:tcPr>
                  <w:tcW w:w="9356" w:type="dxa"/>
                  <w:gridSpan w:val="4"/>
                  <w:tcBorders>
                    <w:top w:val="nil"/>
                    <w:left w:val="nil"/>
                    <w:bottom w:val="nil"/>
                    <w:right w:val="nil"/>
                  </w:tcBorders>
                  <w:shd w:val="clear" w:color="auto" w:fill="DBE5F1" w:themeFill="accent1" w:themeFillTint="33"/>
                </w:tcPr>
                <w:p w:rsidR="006325C6" w:rsidRPr="00A957DC" w:rsidRDefault="006325C6" w:rsidP="000C23CD">
                  <w:pPr>
                    <w:framePr w:hSpace="141" w:wrap="around" w:vAnchor="text" w:hAnchor="text" w:xAlign="center" w:y="1"/>
                    <w:spacing w:before="60" w:after="60"/>
                    <w:suppressOverlap/>
                    <w:rPr>
                      <w:rFonts w:eastAsia="Times New Roman"/>
                    </w:rPr>
                  </w:pPr>
                  <w:r w:rsidRPr="00A957DC">
                    <w:rPr>
                      <w:rFonts w:eastAsia="Times New Roman"/>
                      <w:b/>
                    </w:rPr>
                    <w:t>Professionele bachelor</w:t>
                  </w:r>
                </w:p>
              </w:tc>
            </w:tr>
            <w:tr w:rsidR="006325C6" w:rsidRPr="00A957DC" w:rsidTr="006325C6">
              <w:trPr>
                <w:trHeight w:val="313"/>
              </w:trPr>
              <w:tc>
                <w:tcPr>
                  <w:tcW w:w="5328" w:type="dxa"/>
                  <w:tcBorders>
                    <w:top w:val="nil"/>
                    <w:left w:val="nil"/>
                    <w:bottom w:val="single" w:sz="4" w:space="0" w:color="DBE5F1" w:themeColor="accent1" w:themeTint="33"/>
                    <w:right w:val="nil"/>
                  </w:tcBorders>
                  <w:shd w:val="clear" w:color="auto" w:fill="F2F2F2" w:themeFill="background1" w:themeFillShade="F2"/>
                </w:tcPr>
                <w:p w:rsidR="006325C6" w:rsidRPr="00A957DC" w:rsidRDefault="006325C6" w:rsidP="000C23CD">
                  <w:pPr>
                    <w:framePr w:hSpace="141" w:wrap="around" w:vAnchor="text" w:hAnchor="text" w:xAlign="center" w:y="1"/>
                    <w:spacing w:before="60" w:after="60"/>
                    <w:suppressOverlap/>
                    <w:rPr>
                      <w:rFonts w:eastAsia="Times New Roman"/>
                    </w:rPr>
                  </w:pPr>
                  <w:r w:rsidRPr="00A957DC">
                    <w:rPr>
                      <w:rFonts w:eastAsia="Times New Roman"/>
                    </w:rPr>
                    <w:t>Elekt</w:t>
                  </w:r>
                  <w:r>
                    <w:rPr>
                      <w:rFonts w:eastAsia="Times New Roman"/>
                    </w:rPr>
                    <w:t>romechanica</w:t>
                  </w:r>
                </w:p>
              </w:tc>
              <w:tc>
                <w:tcPr>
                  <w:tcW w:w="1343" w:type="dxa"/>
                  <w:tcBorders>
                    <w:top w:val="nil"/>
                    <w:left w:val="nil"/>
                    <w:bottom w:val="single" w:sz="4" w:space="0" w:color="DBE5F1" w:themeColor="accent1" w:themeTint="33"/>
                    <w:right w:val="nil"/>
                  </w:tcBorders>
                </w:tcPr>
                <w:p w:rsidR="006325C6" w:rsidRDefault="006325C6" w:rsidP="000C23CD">
                  <w:pPr>
                    <w:pStyle w:val="Lijstalinea"/>
                    <w:framePr w:hSpace="141" w:wrap="around" w:vAnchor="text" w:hAnchor="text" w:xAlign="center" w:y="1"/>
                    <w:spacing w:line="276" w:lineRule="auto"/>
                    <w:ind w:left="0"/>
                    <w:suppressOverlap/>
                    <w:jc w:val="center"/>
                  </w:pPr>
                  <w:r>
                    <w:t>470</w:t>
                  </w:r>
                </w:p>
              </w:tc>
              <w:tc>
                <w:tcPr>
                  <w:tcW w:w="1342" w:type="dxa"/>
                  <w:tcBorders>
                    <w:top w:val="nil"/>
                    <w:left w:val="nil"/>
                    <w:bottom w:val="single" w:sz="4" w:space="0" w:color="DBE5F1" w:themeColor="accent1" w:themeTint="33"/>
                    <w:right w:val="nil"/>
                  </w:tcBorders>
                </w:tcPr>
                <w:p w:rsidR="006325C6" w:rsidRDefault="006325C6" w:rsidP="000C23CD">
                  <w:pPr>
                    <w:pStyle w:val="Lijstalinea"/>
                    <w:framePr w:hSpace="141" w:wrap="around" w:vAnchor="text" w:hAnchor="text" w:xAlign="center" w:y="1"/>
                    <w:spacing w:line="276" w:lineRule="auto"/>
                    <w:ind w:left="0"/>
                    <w:suppressOverlap/>
                    <w:jc w:val="center"/>
                  </w:pPr>
                  <w:r>
                    <w:t>568</w:t>
                  </w:r>
                </w:p>
              </w:tc>
              <w:tc>
                <w:tcPr>
                  <w:tcW w:w="1343" w:type="dxa"/>
                  <w:tcBorders>
                    <w:top w:val="nil"/>
                    <w:left w:val="nil"/>
                    <w:bottom w:val="single" w:sz="4" w:space="0" w:color="DBE5F1" w:themeColor="accent1" w:themeTint="33"/>
                    <w:right w:val="nil"/>
                  </w:tcBorders>
                </w:tcPr>
                <w:p w:rsidR="006325C6" w:rsidRPr="00A957DC" w:rsidRDefault="006325C6" w:rsidP="000C23CD">
                  <w:pPr>
                    <w:framePr w:hSpace="141" w:wrap="around" w:vAnchor="text" w:hAnchor="text" w:xAlign="center" w:y="1"/>
                    <w:spacing w:before="60" w:after="60"/>
                    <w:suppressOverlap/>
                    <w:jc w:val="center"/>
                    <w:rPr>
                      <w:rFonts w:eastAsia="Times New Roman"/>
                    </w:rPr>
                  </w:pPr>
                  <w:r>
                    <w:rPr>
                      <w:rFonts w:eastAsia="Times New Roman"/>
                    </w:rPr>
                    <w:t>/</w:t>
                  </w:r>
                </w:p>
              </w:tc>
            </w:tr>
          </w:tbl>
          <w:p w:rsidR="006325C6" w:rsidRPr="00A957DC" w:rsidRDefault="006325C6" w:rsidP="001A41AF">
            <w:pPr>
              <w:rPr>
                <w:rFonts w:eastAsia="Times New Roman"/>
                <w:sz w:val="2"/>
                <w:szCs w:val="2"/>
              </w:rPr>
            </w:pPr>
          </w:p>
        </w:tc>
      </w:tr>
    </w:tbl>
    <w:p w:rsidR="006325C6" w:rsidRDefault="006325C6" w:rsidP="006325C6">
      <w:pPr>
        <w:jc w:val="both"/>
      </w:pPr>
      <w:r>
        <w:t>(Bron: statistisch jaarboek onderwijs Vlaanderen 2010-2011, 2011-2012, 2012-2013)</w:t>
      </w:r>
    </w:p>
    <w:p w:rsidR="006325C6" w:rsidRDefault="006325C6" w:rsidP="00557B2E">
      <w:pPr>
        <w:rPr>
          <w:rFonts w:eastAsia="Times New Roman"/>
        </w:rPr>
      </w:pPr>
    </w:p>
    <w:p w:rsidR="009051FD" w:rsidRPr="009051FD" w:rsidRDefault="009051FD" w:rsidP="007C1475">
      <w:pPr>
        <w:spacing w:line="276" w:lineRule="auto"/>
        <w:rPr>
          <w:rFonts w:eastAsia="Times New Roman"/>
          <w:b/>
        </w:rPr>
      </w:pPr>
      <w:r w:rsidRPr="009051FD">
        <w:rPr>
          <w:rFonts w:eastAsia="Times New Roman"/>
          <w:b/>
        </w:rPr>
        <w:t>Besluit</w:t>
      </w:r>
    </w:p>
    <w:p w:rsidR="009051FD" w:rsidRDefault="009051FD" w:rsidP="007C1475">
      <w:pPr>
        <w:pStyle w:val="Lijstalinea"/>
        <w:spacing w:line="276" w:lineRule="auto"/>
        <w:ind w:left="0"/>
        <w:jc w:val="both"/>
      </w:pPr>
      <w:r>
        <w:t>Het is niet duidelijk hoe een meer inhoudelijk op onderhoudstechniek toegespitste HBO5 onderwijskwalificatie zich kan verhouden tegenover bovenstaande cijfers op vlak van in- en uitstroom.  De uitstroom uit de verwante opleidingen in HBO5 zoals Elektromechanica is laag.</w:t>
      </w:r>
    </w:p>
    <w:p w:rsidR="009051FD" w:rsidRDefault="009051FD" w:rsidP="007C1475">
      <w:pPr>
        <w:pStyle w:val="Lijstalinea"/>
        <w:spacing w:line="276" w:lineRule="auto"/>
        <w:ind w:left="0"/>
        <w:jc w:val="both"/>
      </w:pPr>
      <w:r>
        <w:lastRenderedPageBreak/>
        <w:t xml:space="preserve">Het aantal inschrijvingen in het studiegebied </w:t>
      </w:r>
      <w:r w:rsidRPr="007A2D46">
        <w:t>Industriële wetenschappen en technologie</w:t>
      </w:r>
      <w:r>
        <w:t xml:space="preserve"> van het professioneel hoger onderwijs is aanzienlijk: 13.402 (</w:t>
      </w:r>
      <w:r w:rsidRPr="00692020">
        <w:t xml:space="preserve"> 11.480</w:t>
      </w:r>
      <w:r>
        <w:t xml:space="preserve"> jongens en </w:t>
      </w:r>
      <w:r w:rsidRPr="00692020">
        <w:t xml:space="preserve"> 1.922 </w:t>
      </w:r>
      <w:r>
        <w:t>meisjes)</w:t>
      </w:r>
      <w:r>
        <w:rPr>
          <w:rStyle w:val="Voetnootmarkering"/>
        </w:rPr>
        <w:footnoteReference w:id="6"/>
      </w:r>
      <w:r>
        <w:t xml:space="preserve">. </w:t>
      </w:r>
      <w:r w:rsidRPr="00777E4B">
        <w:t xml:space="preserve">De slaagcijfers in het eerste jaar hoger onderwijs blijven </w:t>
      </w:r>
      <w:r>
        <w:t xml:space="preserve">echter in algemene zin </w:t>
      </w:r>
      <w:r w:rsidRPr="00777E4B">
        <w:t xml:space="preserve">hardnekkig laag. </w:t>
      </w:r>
      <w:r>
        <w:t>Volgens de VLOR slaagt m</w:t>
      </w:r>
      <w:r w:rsidRPr="00777E4B">
        <w:t xml:space="preserve">inder dan de helft van de studenten </w:t>
      </w:r>
      <w:r>
        <w:t>binnen het hoger onderwijs er</w:t>
      </w:r>
      <w:r w:rsidRPr="00777E4B">
        <w:t xml:space="preserve"> in tussen 90 en 100 % van de opgenomen studiepunten ook effectief te behalen in het eerste jaar</w:t>
      </w:r>
      <w:r>
        <w:rPr>
          <w:rStyle w:val="Voetnootmarkering"/>
        </w:rPr>
        <w:footnoteReference w:id="7"/>
      </w:r>
      <w:r w:rsidRPr="00777E4B">
        <w:t>.</w:t>
      </w:r>
    </w:p>
    <w:p w:rsidR="009051FD" w:rsidRDefault="009051FD" w:rsidP="007C1475">
      <w:pPr>
        <w:pStyle w:val="Lijstalinea"/>
        <w:spacing w:line="276" w:lineRule="auto"/>
        <w:ind w:left="0"/>
        <w:jc w:val="both"/>
      </w:pPr>
      <w:r>
        <w:t>Vanuit dit gegeven kan men argumenteren dat er een potentieel is voor instroom naar HBO5, ook binnen het studiegebied Industriële wetenschappen en technologie.</w:t>
      </w:r>
    </w:p>
    <w:p w:rsidR="009051FD" w:rsidRDefault="009051FD" w:rsidP="00557B2E">
      <w:pPr>
        <w:rPr>
          <w:rFonts w:eastAsia="Times New Roman"/>
        </w:rPr>
      </w:pPr>
    </w:p>
    <w:p w:rsidR="00557B2E" w:rsidRPr="007C1475" w:rsidRDefault="00557B2E" w:rsidP="00557B2E">
      <w:pPr>
        <w:rPr>
          <w:rFonts w:eastAsia="Times New Roman"/>
        </w:rPr>
      </w:pPr>
    </w:p>
    <w:p w:rsidR="00557B2E" w:rsidRPr="00D83082" w:rsidRDefault="00557B2E" w:rsidP="007C1475">
      <w:pPr>
        <w:pStyle w:val="Titel22"/>
        <w:numPr>
          <w:ilvl w:val="1"/>
          <w:numId w:val="5"/>
        </w:numPr>
        <w:spacing w:after="0"/>
        <w:ind w:left="431" w:hanging="431"/>
      </w:pPr>
      <w:r w:rsidRPr="00D83082">
        <w:t>De beschikbare materiële en financiële middelen en expertise en de mogelijkheid tot samenwerking met andere instellingen of met de arbeidsmarkt / het bedrijfsleven indien vereist</w:t>
      </w:r>
    </w:p>
    <w:p w:rsidR="00557B2E" w:rsidRPr="00A957DC" w:rsidRDefault="00557B2E" w:rsidP="007C1475">
      <w:pPr>
        <w:rPr>
          <w:rFonts w:eastAsia="Times New Roman"/>
          <w:szCs w:val="24"/>
        </w:rPr>
      </w:pPr>
    </w:p>
    <w:p w:rsidR="00557B2E" w:rsidRPr="00A957DC" w:rsidRDefault="001168BA" w:rsidP="007C1475">
      <w:pPr>
        <w:pStyle w:val="Titel3"/>
      </w:pPr>
      <w:r>
        <w:t>Bestaande inhoudelijk</w:t>
      </w:r>
      <w:r w:rsidR="00557B2E" w:rsidRPr="00A957DC">
        <w:t xml:space="preserve"> verwante opleidingen in onderwijs</w:t>
      </w:r>
    </w:p>
    <w:p w:rsidR="009051FD" w:rsidRDefault="009051FD" w:rsidP="007C1475">
      <w:pPr>
        <w:pStyle w:val="Lijstalinea"/>
        <w:spacing w:line="276" w:lineRule="auto"/>
        <w:ind w:left="0"/>
        <w:jc w:val="both"/>
      </w:pPr>
      <w:r>
        <w:t>De bestaande verwante opleidingen in het studiegebied Mechanica-elektriciteit (tso, secundair volwassenonderwijs) en het studiegebied Industriële Wetenschappen en Technologie (hoger onderwijs) beschikken over heel wat materiële en financiële middelen en expertise die noodzakelijk zijn voor de inrichting van een potentiële onderwijskwalificatie ‘Graduaat industriële onderhoudstechniek’. Ook de VDAB biedt opleidingen aan rond industriële onderhoudstechnieken.</w:t>
      </w:r>
    </w:p>
    <w:p w:rsidR="009051FD" w:rsidRDefault="009051FD" w:rsidP="007C1475">
      <w:pPr>
        <w:pStyle w:val="Lijstalinea"/>
        <w:spacing w:line="276" w:lineRule="auto"/>
        <w:ind w:left="0"/>
        <w:jc w:val="both"/>
      </w:pPr>
      <w:r>
        <w:t>In elke Vlaamse provincie is er een Regionaal Technologische Centrum (RTC) actief. RTC's zijn netoverschrijdende samenwerkingsverbanden tussen het onderwijs en het bedrijfsleven die op provinciaal niveau acties ondernemen op vlak van infrastructuur, leerling- en leerkrachtenopleidingen, leerlingenstages en bedrijfsstages/nascholing voor leerkrachten en de promotie van het technische en beroepsonderwijs.</w:t>
      </w:r>
    </w:p>
    <w:p w:rsidR="009051FD" w:rsidRDefault="009051FD" w:rsidP="007C1475">
      <w:pPr>
        <w:pStyle w:val="Lijstalinea"/>
        <w:spacing w:line="276" w:lineRule="auto"/>
        <w:ind w:left="0"/>
        <w:jc w:val="both"/>
      </w:pPr>
      <w:r>
        <w:t>RTC Netwerk is het zogenaamde zesde RTC dat een beheersovereenkomst heeft met de Vlaamse overheid. De huidige beheersovereenkomst loopt van 1 januari 2011 tot en met 31 december 2015.</w:t>
      </w:r>
    </w:p>
    <w:p w:rsidR="009051FD" w:rsidRDefault="009051FD" w:rsidP="007C1475">
      <w:pPr>
        <w:pStyle w:val="Lijstalinea"/>
        <w:spacing w:line="276" w:lineRule="auto"/>
        <w:ind w:left="0"/>
        <w:jc w:val="both"/>
      </w:pPr>
      <w:r>
        <w:t>Er bestaat een sectorconvenant 2013-2014 tussen de Vlaamse Regering en de sociale partners van de sector van metaal bedienden (PC 209)</w:t>
      </w:r>
    </w:p>
    <w:p w:rsidR="009051FD" w:rsidRPr="00A957DC" w:rsidRDefault="009051FD" w:rsidP="00557B2E">
      <w:pPr>
        <w:rPr>
          <w:rFonts w:eastAsia="Times New Roman"/>
          <w:sz w:val="18"/>
          <w:szCs w:val="20"/>
        </w:rPr>
      </w:pPr>
    </w:p>
    <w:p w:rsidR="00557B2E" w:rsidRPr="00A957DC" w:rsidRDefault="00557B2E" w:rsidP="00D82A98">
      <w:pPr>
        <w:pStyle w:val="Titel3"/>
      </w:pPr>
      <w:r w:rsidRPr="00A957DC">
        <w:t>Verwante opleidingen van publieke opleidingsverstrekkers</w:t>
      </w:r>
    </w:p>
    <w:p w:rsidR="007C1475" w:rsidRDefault="009051FD" w:rsidP="007C1475">
      <w:pPr>
        <w:spacing w:line="276" w:lineRule="auto"/>
        <w:jc w:val="both"/>
      </w:pPr>
      <w:r w:rsidRPr="00D954DC">
        <w:t>De VDAB organiseert gerichte opleidingen voor onderhoudsmecanicien.  Overzicht van het totaal aantal ingestroomde cursisten periode</w:t>
      </w:r>
      <w:r>
        <w:t xml:space="preserve"> juni 2011-mei 2012</w:t>
      </w:r>
      <w:r>
        <w:tab/>
      </w:r>
    </w:p>
    <w:p w:rsidR="009051FD" w:rsidRDefault="009051FD" w:rsidP="007C1475">
      <w:pPr>
        <w:spacing w:line="276" w:lineRule="auto"/>
        <w:jc w:val="both"/>
      </w:pPr>
      <w:r>
        <w:tab/>
      </w:r>
      <w:r>
        <w:tab/>
      </w:r>
      <w:r>
        <w:tab/>
      </w:r>
      <w:r>
        <w:tab/>
      </w:r>
    </w:p>
    <w:tbl>
      <w:tblPr>
        <w:tblStyle w:val="Tabelraster"/>
        <w:tblW w:w="5000" w:type="pct"/>
        <w:tblLook w:val="04A0" w:firstRow="1" w:lastRow="0" w:firstColumn="1" w:lastColumn="0" w:noHBand="0" w:noVBand="1"/>
      </w:tblPr>
      <w:tblGrid>
        <w:gridCol w:w="4688"/>
        <w:gridCol w:w="2641"/>
        <w:gridCol w:w="1733"/>
      </w:tblGrid>
      <w:tr w:rsidR="009051FD" w:rsidRPr="00D141B0" w:rsidTr="001A41AF">
        <w:trPr>
          <w:trHeight w:val="300"/>
        </w:trPr>
        <w:tc>
          <w:tcPr>
            <w:tcW w:w="2587" w:type="pct"/>
            <w:vMerge w:val="restart"/>
            <w:hideMark/>
          </w:tcPr>
          <w:p w:rsidR="009051FD" w:rsidRPr="00D141B0" w:rsidRDefault="009051FD" w:rsidP="001A41AF">
            <w:pPr>
              <w:spacing w:line="276" w:lineRule="auto"/>
              <w:jc w:val="both"/>
              <w:rPr>
                <w:bCs/>
              </w:rPr>
            </w:pPr>
            <w:r>
              <w:rPr>
                <w:bCs/>
              </w:rPr>
              <w:t>1201 Basistechnieken en onderhoud</w:t>
            </w:r>
          </w:p>
        </w:tc>
        <w:tc>
          <w:tcPr>
            <w:tcW w:w="1457" w:type="pct"/>
            <w:hideMark/>
          </w:tcPr>
          <w:p w:rsidR="009051FD" w:rsidRPr="00D141B0" w:rsidRDefault="009051FD" w:rsidP="001A41AF">
            <w:pPr>
              <w:spacing w:line="276" w:lineRule="auto"/>
              <w:jc w:val="both"/>
              <w:rPr>
                <w:bCs/>
              </w:rPr>
            </w:pPr>
            <w:r w:rsidRPr="00D141B0">
              <w:rPr>
                <w:bCs/>
              </w:rPr>
              <w:t>Antwerpen</w:t>
            </w:r>
          </w:p>
        </w:tc>
        <w:tc>
          <w:tcPr>
            <w:tcW w:w="956" w:type="pct"/>
            <w:noWrap/>
            <w:hideMark/>
          </w:tcPr>
          <w:p w:rsidR="009051FD" w:rsidRPr="00D141B0" w:rsidRDefault="009051FD" w:rsidP="001A41AF">
            <w:pPr>
              <w:spacing w:line="276" w:lineRule="auto"/>
              <w:jc w:val="both"/>
              <w:rPr>
                <w:bCs/>
              </w:rPr>
            </w:pPr>
            <w:r w:rsidRPr="00D141B0">
              <w:rPr>
                <w:bCs/>
              </w:rPr>
              <w:t>144</w:t>
            </w:r>
          </w:p>
        </w:tc>
      </w:tr>
      <w:tr w:rsidR="009051FD" w:rsidRPr="00D141B0" w:rsidTr="001A41AF">
        <w:trPr>
          <w:trHeight w:val="300"/>
        </w:trPr>
        <w:tc>
          <w:tcPr>
            <w:tcW w:w="2587" w:type="pct"/>
            <w:vMerge/>
            <w:hideMark/>
          </w:tcPr>
          <w:p w:rsidR="009051FD" w:rsidRPr="00D141B0" w:rsidRDefault="009051FD" w:rsidP="001A41AF">
            <w:pPr>
              <w:spacing w:line="276" w:lineRule="auto"/>
              <w:jc w:val="both"/>
              <w:rPr>
                <w:bCs/>
              </w:rPr>
            </w:pPr>
          </w:p>
        </w:tc>
        <w:tc>
          <w:tcPr>
            <w:tcW w:w="1457" w:type="pct"/>
            <w:hideMark/>
          </w:tcPr>
          <w:p w:rsidR="009051FD" w:rsidRPr="00D141B0" w:rsidRDefault="009051FD" w:rsidP="001A41AF">
            <w:pPr>
              <w:spacing w:line="276" w:lineRule="auto"/>
              <w:jc w:val="both"/>
              <w:rPr>
                <w:bCs/>
              </w:rPr>
            </w:pPr>
            <w:r w:rsidRPr="00D141B0">
              <w:rPr>
                <w:bCs/>
              </w:rPr>
              <w:t>Limburg</w:t>
            </w:r>
          </w:p>
        </w:tc>
        <w:tc>
          <w:tcPr>
            <w:tcW w:w="956" w:type="pct"/>
            <w:noWrap/>
            <w:hideMark/>
          </w:tcPr>
          <w:p w:rsidR="009051FD" w:rsidRPr="00D141B0" w:rsidRDefault="009051FD" w:rsidP="001A41AF">
            <w:pPr>
              <w:spacing w:line="276" w:lineRule="auto"/>
              <w:jc w:val="both"/>
              <w:rPr>
                <w:bCs/>
              </w:rPr>
            </w:pPr>
            <w:r w:rsidRPr="00D141B0">
              <w:rPr>
                <w:bCs/>
              </w:rPr>
              <w:t>102</w:t>
            </w:r>
          </w:p>
        </w:tc>
      </w:tr>
      <w:tr w:rsidR="009051FD" w:rsidRPr="00D141B0" w:rsidTr="001A41AF">
        <w:trPr>
          <w:trHeight w:val="300"/>
        </w:trPr>
        <w:tc>
          <w:tcPr>
            <w:tcW w:w="2587" w:type="pct"/>
            <w:vMerge/>
            <w:hideMark/>
          </w:tcPr>
          <w:p w:rsidR="009051FD" w:rsidRPr="00D141B0" w:rsidRDefault="009051FD" w:rsidP="001A41AF">
            <w:pPr>
              <w:spacing w:line="276" w:lineRule="auto"/>
              <w:jc w:val="both"/>
              <w:rPr>
                <w:bCs/>
              </w:rPr>
            </w:pPr>
          </w:p>
        </w:tc>
        <w:tc>
          <w:tcPr>
            <w:tcW w:w="1457" w:type="pct"/>
            <w:hideMark/>
          </w:tcPr>
          <w:p w:rsidR="009051FD" w:rsidRPr="00D141B0" w:rsidRDefault="009051FD" w:rsidP="001A41AF">
            <w:pPr>
              <w:spacing w:line="276" w:lineRule="auto"/>
              <w:jc w:val="both"/>
              <w:rPr>
                <w:bCs/>
              </w:rPr>
            </w:pPr>
            <w:r w:rsidRPr="00D141B0">
              <w:rPr>
                <w:bCs/>
              </w:rPr>
              <w:t>Oost-Vlaanderen</w:t>
            </w:r>
          </w:p>
        </w:tc>
        <w:tc>
          <w:tcPr>
            <w:tcW w:w="956" w:type="pct"/>
            <w:noWrap/>
            <w:hideMark/>
          </w:tcPr>
          <w:p w:rsidR="009051FD" w:rsidRPr="00D141B0" w:rsidRDefault="009051FD" w:rsidP="001A41AF">
            <w:pPr>
              <w:spacing w:line="276" w:lineRule="auto"/>
              <w:jc w:val="both"/>
              <w:rPr>
                <w:bCs/>
              </w:rPr>
            </w:pPr>
            <w:r w:rsidRPr="00D141B0">
              <w:rPr>
                <w:bCs/>
              </w:rPr>
              <w:t>58</w:t>
            </w:r>
          </w:p>
        </w:tc>
      </w:tr>
      <w:tr w:rsidR="009051FD" w:rsidRPr="00D141B0" w:rsidTr="001A41AF">
        <w:trPr>
          <w:trHeight w:val="300"/>
        </w:trPr>
        <w:tc>
          <w:tcPr>
            <w:tcW w:w="2587" w:type="pct"/>
            <w:vMerge/>
            <w:hideMark/>
          </w:tcPr>
          <w:p w:rsidR="009051FD" w:rsidRPr="00D141B0" w:rsidRDefault="009051FD" w:rsidP="001A41AF">
            <w:pPr>
              <w:spacing w:line="276" w:lineRule="auto"/>
              <w:jc w:val="both"/>
              <w:rPr>
                <w:bCs/>
              </w:rPr>
            </w:pPr>
          </w:p>
        </w:tc>
        <w:tc>
          <w:tcPr>
            <w:tcW w:w="1457" w:type="pct"/>
            <w:hideMark/>
          </w:tcPr>
          <w:p w:rsidR="009051FD" w:rsidRPr="00D141B0" w:rsidRDefault="009051FD" w:rsidP="001A41AF">
            <w:pPr>
              <w:spacing w:line="276" w:lineRule="auto"/>
              <w:jc w:val="both"/>
              <w:rPr>
                <w:bCs/>
              </w:rPr>
            </w:pPr>
            <w:r w:rsidRPr="00D141B0">
              <w:rPr>
                <w:bCs/>
              </w:rPr>
              <w:t>Vlaams-Brabant</w:t>
            </w:r>
          </w:p>
        </w:tc>
        <w:tc>
          <w:tcPr>
            <w:tcW w:w="956" w:type="pct"/>
            <w:noWrap/>
            <w:hideMark/>
          </w:tcPr>
          <w:p w:rsidR="009051FD" w:rsidRPr="00D141B0" w:rsidRDefault="009051FD" w:rsidP="001A41AF">
            <w:pPr>
              <w:spacing w:line="276" w:lineRule="auto"/>
              <w:jc w:val="both"/>
              <w:rPr>
                <w:bCs/>
              </w:rPr>
            </w:pPr>
            <w:r w:rsidRPr="00D141B0">
              <w:rPr>
                <w:bCs/>
              </w:rPr>
              <w:t>59</w:t>
            </w:r>
          </w:p>
        </w:tc>
      </w:tr>
      <w:tr w:rsidR="009051FD" w:rsidRPr="00D141B0" w:rsidTr="001A41AF">
        <w:trPr>
          <w:trHeight w:val="300"/>
        </w:trPr>
        <w:tc>
          <w:tcPr>
            <w:tcW w:w="2587" w:type="pct"/>
            <w:vMerge/>
            <w:hideMark/>
          </w:tcPr>
          <w:p w:rsidR="009051FD" w:rsidRPr="00D141B0" w:rsidRDefault="009051FD" w:rsidP="001A41AF">
            <w:pPr>
              <w:spacing w:line="276" w:lineRule="auto"/>
              <w:jc w:val="both"/>
              <w:rPr>
                <w:bCs/>
              </w:rPr>
            </w:pPr>
          </w:p>
        </w:tc>
        <w:tc>
          <w:tcPr>
            <w:tcW w:w="1457" w:type="pct"/>
            <w:hideMark/>
          </w:tcPr>
          <w:p w:rsidR="009051FD" w:rsidRPr="00D141B0" w:rsidRDefault="009051FD" w:rsidP="001A41AF">
            <w:pPr>
              <w:spacing w:line="276" w:lineRule="auto"/>
              <w:jc w:val="both"/>
              <w:rPr>
                <w:bCs/>
              </w:rPr>
            </w:pPr>
            <w:r w:rsidRPr="00D141B0">
              <w:rPr>
                <w:bCs/>
              </w:rPr>
              <w:t>West-Vlaanderen</w:t>
            </w:r>
          </w:p>
        </w:tc>
        <w:tc>
          <w:tcPr>
            <w:tcW w:w="956" w:type="pct"/>
            <w:noWrap/>
            <w:hideMark/>
          </w:tcPr>
          <w:p w:rsidR="009051FD" w:rsidRPr="00D141B0" w:rsidRDefault="009051FD" w:rsidP="001A41AF">
            <w:pPr>
              <w:spacing w:line="276" w:lineRule="auto"/>
              <w:jc w:val="both"/>
              <w:rPr>
                <w:bCs/>
              </w:rPr>
            </w:pPr>
            <w:r w:rsidRPr="00D141B0">
              <w:rPr>
                <w:bCs/>
              </w:rPr>
              <w:t>221</w:t>
            </w:r>
          </w:p>
        </w:tc>
      </w:tr>
      <w:tr w:rsidR="009051FD" w:rsidRPr="00D141B0" w:rsidTr="001A41AF">
        <w:trPr>
          <w:trHeight w:val="300"/>
        </w:trPr>
        <w:tc>
          <w:tcPr>
            <w:tcW w:w="2587" w:type="pct"/>
            <w:vMerge/>
            <w:hideMark/>
          </w:tcPr>
          <w:p w:rsidR="009051FD" w:rsidRPr="00D141B0" w:rsidRDefault="009051FD" w:rsidP="001A41AF">
            <w:pPr>
              <w:spacing w:line="276" w:lineRule="auto"/>
              <w:jc w:val="both"/>
              <w:rPr>
                <w:bCs/>
              </w:rPr>
            </w:pPr>
          </w:p>
        </w:tc>
        <w:tc>
          <w:tcPr>
            <w:tcW w:w="1457" w:type="pct"/>
            <w:hideMark/>
          </w:tcPr>
          <w:p w:rsidR="009051FD" w:rsidRPr="00D141B0" w:rsidRDefault="009051FD" w:rsidP="001A41AF">
            <w:pPr>
              <w:spacing w:line="276" w:lineRule="auto"/>
              <w:jc w:val="both"/>
              <w:rPr>
                <w:bCs/>
              </w:rPr>
            </w:pPr>
            <w:r w:rsidRPr="00D141B0">
              <w:rPr>
                <w:bCs/>
              </w:rPr>
              <w:t>Centrale dienst</w:t>
            </w:r>
          </w:p>
        </w:tc>
        <w:tc>
          <w:tcPr>
            <w:tcW w:w="956" w:type="pct"/>
            <w:noWrap/>
            <w:hideMark/>
          </w:tcPr>
          <w:p w:rsidR="009051FD" w:rsidRPr="00D141B0" w:rsidRDefault="009051FD" w:rsidP="001A41AF">
            <w:pPr>
              <w:spacing w:line="276" w:lineRule="auto"/>
              <w:jc w:val="both"/>
              <w:rPr>
                <w:bCs/>
              </w:rPr>
            </w:pPr>
            <w:r w:rsidRPr="00D141B0">
              <w:rPr>
                <w:bCs/>
              </w:rPr>
              <w:t>51</w:t>
            </w:r>
          </w:p>
        </w:tc>
      </w:tr>
      <w:tr w:rsidR="009051FD" w:rsidRPr="00D141B0" w:rsidTr="001A41AF">
        <w:trPr>
          <w:trHeight w:val="300"/>
        </w:trPr>
        <w:tc>
          <w:tcPr>
            <w:tcW w:w="2587" w:type="pct"/>
            <w:vMerge/>
            <w:hideMark/>
          </w:tcPr>
          <w:p w:rsidR="009051FD" w:rsidRPr="00D141B0" w:rsidRDefault="009051FD" w:rsidP="001A41AF">
            <w:pPr>
              <w:spacing w:line="276" w:lineRule="auto"/>
              <w:jc w:val="both"/>
              <w:rPr>
                <w:bCs/>
              </w:rPr>
            </w:pPr>
          </w:p>
        </w:tc>
        <w:tc>
          <w:tcPr>
            <w:tcW w:w="1457" w:type="pct"/>
            <w:hideMark/>
          </w:tcPr>
          <w:p w:rsidR="009051FD" w:rsidRPr="00D141B0" w:rsidRDefault="009051FD" w:rsidP="001A41AF">
            <w:pPr>
              <w:spacing w:line="276" w:lineRule="auto"/>
              <w:jc w:val="both"/>
              <w:rPr>
                <w:bCs/>
              </w:rPr>
            </w:pPr>
            <w:r w:rsidRPr="00D141B0">
              <w:rPr>
                <w:bCs/>
              </w:rPr>
              <w:t>RDB</w:t>
            </w:r>
          </w:p>
        </w:tc>
        <w:tc>
          <w:tcPr>
            <w:tcW w:w="956" w:type="pct"/>
            <w:noWrap/>
            <w:hideMark/>
          </w:tcPr>
          <w:p w:rsidR="009051FD" w:rsidRPr="00D141B0" w:rsidRDefault="009051FD" w:rsidP="001A41AF">
            <w:pPr>
              <w:spacing w:line="276" w:lineRule="auto"/>
              <w:jc w:val="both"/>
              <w:rPr>
                <w:bCs/>
              </w:rPr>
            </w:pPr>
            <w:r w:rsidRPr="00D141B0">
              <w:rPr>
                <w:bCs/>
              </w:rPr>
              <w:t>21</w:t>
            </w:r>
          </w:p>
        </w:tc>
      </w:tr>
    </w:tbl>
    <w:p w:rsidR="009051FD" w:rsidRPr="00F71098" w:rsidRDefault="009051FD" w:rsidP="009051FD">
      <w:pPr>
        <w:pStyle w:val="Lijstalinea"/>
        <w:jc w:val="both"/>
        <w:rPr>
          <w:u w:val="single"/>
        </w:rPr>
      </w:pPr>
    </w:p>
    <w:tbl>
      <w:tblPr>
        <w:tblStyle w:val="Tabelraster"/>
        <w:tblW w:w="5000" w:type="pct"/>
        <w:tblLook w:val="04A0" w:firstRow="1" w:lastRow="0" w:firstColumn="1" w:lastColumn="0" w:noHBand="0" w:noVBand="1"/>
      </w:tblPr>
      <w:tblGrid>
        <w:gridCol w:w="784"/>
        <w:gridCol w:w="2446"/>
        <w:gridCol w:w="1894"/>
        <w:gridCol w:w="1266"/>
        <w:gridCol w:w="1089"/>
        <w:gridCol w:w="1089"/>
        <w:gridCol w:w="494"/>
      </w:tblGrid>
      <w:tr w:rsidR="009051FD" w:rsidRPr="00067E2F" w:rsidTr="001A41AF">
        <w:trPr>
          <w:trHeight w:val="1927"/>
        </w:trPr>
        <w:tc>
          <w:tcPr>
            <w:tcW w:w="5000" w:type="pct"/>
            <w:gridSpan w:val="7"/>
            <w:noWrap/>
            <w:hideMark/>
          </w:tcPr>
          <w:p w:rsidR="009051FD" w:rsidRPr="00067E2F" w:rsidRDefault="009051FD" w:rsidP="001A41AF">
            <w:pPr>
              <w:spacing w:line="276" w:lineRule="auto"/>
              <w:jc w:val="both"/>
            </w:pPr>
            <w:r w:rsidRPr="00450CBB">
              <w:rPr>
                <w:b/>
              </w:rPr>
              <w:lastRenderedPageBreak/>
              <w:t>Uitstroom</w:t>
            </w:r>
            <w:r>
              <w:t xml:space="preserve"> van o</w:t>
            </w:r>
            <w:r w:rsidRPr="00067E2F">
              <w:t>pleidingen gegeven door de VDAB, i.s.m. partners en door partners. Bij die partners kunnen onderwijsinstellingen zijn, maar ook allerhande derden.</w:t>
            </w:r>
          </w:p>
          <w:p w:rsidR="009051FD" w:rsidRPr="00067E2F" w:rsidRDefault="009051FD" w:rsidP="001A41AF">
            <w:pPr>
              <w:spacing w:line="276" w:lineRule="auto"/>
              <w:jc w:val="both"/>
            </w:pPr>
            <w:r w:rsidRPr="00067E2F">
              <w:t>Periode</w:t>
            </w:r>
            <w:r>
              <w:t>:</w:t>
            </w:r>
            <w:r w:rsidRPr="00067E2F">
              <w:t xml:space="preserve"> juni 2011-mei 2012</w:t>
            </w:r>
          </w:p>
          <w:p w:rsidR="009051FD" w:rsidRPr="00067E2F" w:rsidRDefault="009051FD" w:rsidP="001A41AF">
            <w:pPr>
              <w:spacing w:line="276" w:lineRule="auto"/>
              <w:jc w:val="both"/>
            </w:pPr>
            <w:r w:rsidRPr="00067E2F">
              <w:t>Let op: de kolom 'aantal' geeft het aantal cursisten weer waarop de uitstroom is  berekend. Dit is niet gelijk aan het aantal ingestroomde cursisten.</w:t>
            </w:r>
          </w:p>
          <w:p w:rsidR="009051FD" w:rsidRPr="00067E2F" w:rsidRDefault="009051FD" w:rsidP="001A41AF">
            <w:pPr>
              <w:spacing w:line="276" w:lineRule="auto"/>
              <w:jc w:val="both"/>
            </w:pPr>
            <w:r w:rsidRPr="00067E2F">
              <w:t>Cursisten die niet kunnen uitstromen, bv. omdat ze nog met een opleiding bezig zijn, worden niet in dat aantal opgenomen.</w:t>
            </w:r>
          </w:p>
        </w:tc>
      </w:tr>
      <w:tr w:rsidR="009051FD" w:rsidRPr="00067E2F" w:rsidTr="001A41AF">
        <w:trPr>
          <w:trHeight w:val="315"/>
        </w:trPr>
        <w:tc>
          <w:tcPr>
            <w:tcW w:w="411" w:type="pct"/>
            <w:vMerge w:val="restart"/>
            <w:noWrap/>
          </w:tcPr>
          <w:p w:rsidR="009051FD" w:rsidRPr="00067E2F" w:rsidRDefault="009051FD" w:rsidP="001A41AF">
            <w:pPr>
              <w:spacing w:line="276" w:lineRule="auto"/>
              <w:jc w:val="both"/>
            </w:pPr>
          </w:p>
        </w:tc>
        <w:tc>
          <w:tcPr>
            <w:tcW w:w="1399" w:type="pct"/>
            <w:noWrap/>
            <w:hideMark/>
          </w:tcPr>
          <w:p w:rsidR="009051FD" w:rsidRPr="00067E2F" w:rsidRDefault="009051FD" w:rsidP="001A41AF">
            <w:pPr>
              <w:spacing w:line="276" w:lineRule="auto"/>
              <w:jc w:val="both"/>
            </w:pPr>
            <w:r w:rsidRPr="00067E2F">
              <w:t> </w:t>
            </w:r>
          </w:p>
        </w:tc>
        <w:tc>
          <w:tcPr>
            <w:tcW w:w="1071" w:type="pct"/>
            <w:noWrap/>
            <w:hideMark/>
          </w:tcPr>
          <w:p w:rsidR="009051FD" w:rsidRPr="00067E2F" w:rsidRDefault="009051FD" w:rsidP="001A41AF">
            <w:pPr>
              <w:spacing w:line="276" w:lineRule="auto"/>
              <w:jc w:val="both"/>
            </w:pPr>
            <w:r w:rsidRPr="00067E2F">
              <w:t> </w:t>
            </w:r>
          </w:p>
        </w:tc>
        <w:tc>
          <w:tcPr>
            <w:tcW w:w="1881" w:type="pct"/>
            <w:gridSpan w:val="3"/>
            <w:noWrap/>
            <w:hideMark/>
          </w:tcPr>
          <w:p w:rsidR="009051FD" w:rsidRPr="00067E2F" w:rsidRDefault="009051FD" w:rsidP="001A41AF">
            <w:pPr>
              <w:spacing w:line="276" w:lineRule="auto"/>
              <w:jc w:val="both"/>
            </w:pPr>
            <w:r w:rsidRPr="00067E2F">
              <w:t>Gegevens</w:t>
            </w:r>
          </w:p>
        </w:tc>
        <w:tc>
          <w:tcPr>
            <w:tcW w:w="238" w:type="pct"/>
            <w:vMerge w:val="restart"/>
            <w:noWrap/>
            <w:hideMark/>
          </w:tcPr>
          <w:p w:rsidR="009051FD" w:rsidRPr="00067E2F" w:rsidRDefault="009051FD" w:rsidP="001A41AF">
            <w:pPr>
              <w:spacing w:line="276" w:lineRule="auto"/>
              <w:jc w:val="both"/>
            </w:pPr>
          </w:p>
        </w:tc>
      </w:tr>
      <w:tr w:rsidR="009051FD" w:rsidRPr="00067E2F" w:rsidTr="001A41AF">
        <w:trPr>
          <w:trHeight w:val="810"/>
        </w:trPr>
        <w:tc>
          <w:tcPr>
            <w:tcW w:w="411" w:type="pct"/>
            <w:vMerge/>
            <w:noWrap/>
            <w:hideMark/>
          </w:tcPr>
          <w:p w:rsidR="009051FD" w:rsidRPr="00067E2F" w:rsidRDefault="009051FD" w:rsidP="001A41AF">
            <w:pPr>
              <w:spacing w:line="276" w:lineRule="auto"/>
              <w:jc w:val="both"/>
              <w:rPr>
                <w:sz w:val="16"/>
                <w:szCs w:val="16"/>
              </w:rPr>
            </w:pPr>
          </w:p>
        </w:tc>
        <w:tc>
          <w:tcPr>
            <w:tcW w:w="1399" w:type="pct"/>
            <w:noWrap/>
            <w:hideMark/>
          </w:tcPr>
          <w:p w:rsidR="009051FD" w:rsidRPr="00067E2F" w:rsidRDefault="009051FD" w:rsidP="001A41AF">
            <w:pPr>
              <w:spacing w:line="276" w:lineRule="auto"/>
              <w:jc w:val="both"/>
            </w:pPr>
            <w:r w:rsidRPr="00067E2F">
              <w:t>sectieomschrijving</w:t>
            </w:r>
          </w:p>
        </w:tc>
        <w:tc>
          <w:tcPr>
            <w:tcW w:w="1071" w:type="pct"/>
            <w:noWrap/>
            <w:hideMark/>
          </w:tcPr>
          <w:p w:rsidR="009051FD" w:rsidRPr="00067E2F" w:rsidRDefault="009051FD" w:rsidP="001A41AF">
            <w:pPr>
              <w:spacing w:line="276" w:lineRule="auto"/>
              <w:jc w:val="both"/>
            </w:pPr>
            <w:r w:rsidRPr="00067E2F">
              <w:t>provincie</w:t>
            </w:r>
          </w:p>
        </w:tc>
        <w:tc>
          <w:tcPr>
            <w:tcW w:w="697" w:type="pct"/>
            <w:hideMark/>
          </w:tcPr>
          <w:p w:rsidR="009051FD" w:rsidRPr="00067E2F" w:rsidRDefault="009051FD" w:rsidP="001A41AF">
            <w:pPr>
              <w:spacing w:line="276" w:lineRule="auto"/>
              <w:jc w:val="both"/>
            </w:pPr>
            <w:r w:rsidRPr="00067E2F">
              <w:t>aantal</w:t>
            </w:r>
          </w:p>
        </w:tc>
        <w:tc>
          <w:tcPr>
            <w:tcW w:w="592" w:type="pct"/>
            <w:hideMark/>
          </w:tcPr>
          <w:p w:rsidR="009051FD" w:rsidRPr="00067E2F" w:rsidRDefault="009051FD" w:rsidP="001A41AF">
            <w:pPr>
              <w:spacing w:line="276" w:lineRule="auto"/>
              <w:jc w:val="both"/>
            </w:pPr>
            <w:r w:rsidRPr="00067E2F">
              <w:t>uitstroom werk 6m</w:t>
            </w:r>
            <w:r>
              <w:t>aand</w:t>
            </w:r>
          </w:p>
        </w:tc>
        <w:tc>
          <w:tcPr>
            <w:tcW w:w="592" w:type="pct"/>
            <w:hideMark/>
          </w:tcPr>
          <w:p w:rsidR="009051FD" w:rsidRPr="00067E2F" w:rsidRDefault="009051FD" w:rsidP="001A41AF">
            <w:pPr>
              <w:spacing w:line="276" w:lineRule="auto"/>
              <w:jc w:val="both"/>
            </w:pPr>
            <w:r w:rsidRPr="00067E2F">
              <w:t>uitstroom werk 6m (%)</w:t>
            </w:r>
            <w:r>
              <w:rPr>
                <w:rStyle w:val="Voetnootmarkering"/>
              </w:rPr>
              <w:footnoteReference w:id="8"/>
            </w:r>
          </w:p>
        </w:tc>
        <w:tc>
          <w:tcPr>
            <w:tcW w:w="238" w:type="pct"/>
            <w:vMerge/>
            <w:noWrap/>
            <w:hideMark/>
          </w:tcPr>
          <w:p w:rsidR="009051FD" w:rsidRPr="00067E2F" w:rsidRDefault="009051FD" w:rsidP="001A41AF">
            <w:pPr>
              <w:spacing w:line="276" w:lineRule="auto"/>
              <w:jc w:val="both"/>
            </w:pPr>
          </w:p>
        </w:tc>
      </w:tr>
      <w:tr w:rsidR="009051FD" w:rsidRPr="00067E2F" w:rsidTr="001A41AF">
        <w:trPr>
          <w:trHeight w:val="315"/>
        </w:trPr>
        <w:tc>
          <w:tcPr>
            <w:tcW w:w="411" w:type="pct"/>
            <w:vMerge/>
            <w:noWrap/>
            <w:hideMark/>
          </w:tcPr>
          <w:p w:rsidR="009051FD" w:rsidRPr="00067E2F" w:rsidRDefault="009051FD" w:rsidP="001A41AF">
            <w:pPr>
              <w:spacing w:line="276" w:lineRule="auto"/>
              <w:jc w:val="both"/>
            </w:pPr>
          </w:p>
        </w:tc>
        <w:tc>
          <w:tcPr>
            <w:tcW w:w="1399" w:type="pct"/>
            <w:noWrap/>
            <w:hideMark/>
          </w:tcPr>
          <w:p w:rsidR="009051FD" w:rsidRPr="00067E2F" w:rsidRDefault="009051FD" w:rsidP="001A41AF">
            <w:pPr>
              <w:spacing w:line="276" w:lineRule="auto"/>
              <w:jc w:val="both"/>
            </w:pPr>
            <w:r w:rsidRPr="00067E2F">
              <w:t xml:space="preserve">1201 </w:t>
            </w:r>
            <w:r>
              <w:t>Basistechnieken en onderhoud</w:t>
            </w:r>
          </w:p>
        </w:tc>
        <w:tc>
          <w:tcPr>
            <w:tcW w:w="1071" w:type="pct"/>
            <w:noWrap/>
            <w:hideMark/>
          </w:tcPr>
          <w:p w:rsidR="009051FD" w:rsidRPr="00067E2F" w:rsidRDefault="009051FD" w:rsidP="001A41AF">
            <w:pPr>
              <w:spacing w:line="276" w:lineRule="auto"/>
              <w:jc w:val="both"/>
            </w:pPr>
            <w:r w:rsidRPr="00067E2F">
              <w:t>Antwerpen</w:t>
            </w:r>
          </w:p>
        </w:tc>
        <w:tc>
          <w:tcPr>
            <w:tcW w:w="697" w:type="pct"/>
            <w:noWrap/>
            <w:hideMark/>
          </w:tcPr>
          <w:p w:rsidR="009051FD" w:rsidRPr="00067E2F" w:rsidRDefault="009051FD" w:rsidP="001A41AF">
            <w:pPr>
              <w:spacing w:line="276" w:lineRule="auto"/>
              <w:jc w:val="both"/>
            </w:pPr>
            <w:r w:rsidRPr="00067E2F">
              <w:t>252</w:t>
            </w:r>
          </w:p>
        </w:tc>
        <w:tc>
          <w:tcPr>
            <w:tcW w:w="592" w:type="pct"/>
            <w:noWrap/>
            <w:hideMark/>
          </w:tcPr>
          <w:p w:rsidR="009051FD" w:rsidRPr="00067E2F" w:rsidRDefault="009051FD" w:rsidP="001A41AF">
            <w:pPr>
              <w:spacing w:line="276" w:lineRule="auto"/>
              <w:jc w:val="both"/>
            </w:pPr>
            <w:r w:rsidRPr="00067E2F">
              <w:t>148</w:t>
            </w:r>
          </w:p>
        </w:tc>
        <w:tc>
          <w:tcPr>
            <w:tcW w:w="592" w:type="pct"/>
            <w:noWrap/>
            <w:hideMark/>
          </w:tcPr>
          <w:p w:rsidR="009051FD" w:rsidRPr="00067E2F" w:rsidRDefault="009051FD" w:rsidP="001A41AF">
            <w:pPr>
              <w:spacing w:line="276" w:lineRule="auto"/>
              <w:jc w:val="both"/>
            </w:pPr>
            <w:r w:rsidRPr="00067E2F">
              <w:t>58,7%</w:t>
            </w:r>
          </w:p>
        </w:tc>
        <w:tc>
          <w:tcPr>
            <w:tcW w:w="238" w:type="pct"/>
            <w:vMerge/>
            <w:noWrap/>
            <w:hideMark/>
          </w:tcPr>
          <w:p w:rsidR="009051FD" w:rsidRPr="00067E2F" w:rsidRDefault="009051FD" w:rsidP="001A41AF">
            <w:pPr>
              <w:spacing w:line="276" w:lineRule="auto"/>
              <w:jc w:val="both"/>
            </w:pPr>
          </w:p>
        </w:tc>
      </w:tr>
      <w:tr w:rsidR="009051FD" w:rsidRPr="00067E2F" w:rsidTr="001A41AF">
        <w:trPr>
          <w:trHeight w:val="315"/>
        </w:trPr>
        <w:tc>
          <w:tcPr>
            <w:tcW w:w="411" w:type="pct"/>
            <w:vMerge/>
            <w:noWrap/>
            <w:hideMark/>
          </w:tcPr>
          <w:p w:rsidR="009051FD" w:rsidRPr="00067E2F" w:rsidRDefault="009051FD" w:rsidP="001A41AF">
            <w:pPr>
              <w:spacing w:line="276" w:lineRule="auto"/>
              <w:jc w:val="both"/>
            </w:pPr>
          </w:p>
        </w:tc>
        <w:tc>
          <w:tcPr>
            <w:tcW w:w="1399" w:type="pct"/>
            <w:vMerge w:val="restart"/>
            <w:noWrap/>
            <w:hideMark/>
          </w:tcPr>
          <w:p w:rsidR="009051FD" w:rsidRPr="00067E2F" w:rsidRDefault="009051FD" w:rsidP="001A41AF">
            <w:pPr>
              <w:spacing w:line="276" w:lineRule="auto"/>
              <w:jc w:val="both"/>
            </w:pPr>
          </w:p>
        </w:tc>
        <w:tc>
          <w:tcPr>
            <w:tcW w:w="1071" w:type="pct"/>
            <w:noWrap/>
            <w:hideMark/>
          </w:tcPr>
          <w:p w:rsidR="009051FD" w:rsidRPr="00067E2F" w:rsidRDefault="009051FD" w:rsidP="001A41AF">
            <w:pPr>
              <w:spacing w:line="276" w:lineRule="auto"/>
              <w:jc w:val="both"/>
            </w:pPr>
            <w:r w:rsidRPr="00067E2F">
              <w:t>Limburg</w:t>
            </w:r>
          </w:p>
        </w:tc>
        <w:tc>
          <w:tcPr>
            <w:tcW w:w="697" w:type="pct"/>
            <w:noWrap/>
            <w:hideMark/>
          </w:tcPr>
          <w:p w:rsidR="009051FD" w:rsidRPr="00067E2F" w:rsidRDefault="009051FD" w:rsidP="001A41AF">
            <w:pPr>
              <w:spacing w:line="276" w:lineRule="auto"/>
              <w:jc w:val="both"/>
            </w:pPr>
            <w:r w:rsidRPr="00067E2F">
              <w:t>95</w:t>
            </w:r>
          </w:p>
        </w:tc>
        <w:tc>
          <w:tcPr>
            <w:tcW w:w="592" w:type="pct"/>
            <w:noWrap/>
            <w:hideMark/>
          </w:tcPr>
          <w:p w:rsidR="009051FD" w:rsidRPr="00067E2F" w:rsidRDefault="009051FD" w:rsidP="001A41AF">
            <w:pPr>
              <w:spacing w:line="276" w:lineRule="auto"/>
              <w:jc w:val="both"/>
            </w:pPr>
            <w:r w:rsidRPr="00067E2F">
              <w:t>52</w:t>
            </w:r>
          </w:p>
        </w:tc>
        <w:tc>
          <w:tcPr>
            <w:tcW w:w="592" w:type="pct"/>
            <w:noWrap/>
            <w:hideMark/>
          </w:tcPr>
          <w:p w:rsidR="009051FD" w:rsidRPr="00067E2F" w:rsidRDefault="009051FD" w:rsidP="001A41AF">
            <w:pPr>
              <w:spacing w:line="276" w:lineRule="auto"/>
              <w:jc w:val="both"/>
            </w:pPr>
            <w:r w:rsidRPr="00067E2F">
              <w:t>54,7%</w:t>
            </w:r>
          </w:p>
        </w:tc>
        <w:tc>
          <w:tcPr>
            <w:tcW w:w="238" w:type="pct"/>
            <w:vMerge/>
            <w:noWrap/>
            <w:hideMark/>
          </w:tcPr>
          <w:p w:rsidR="009051FD" w:rsidRPr="00067E2F" w:rsidRDefault="009051FD" w:rsidP="001A41AF">
            <w:pPr>
              <w:spacing w:line="276" w:lineRule="auto"/>
              <w:jc w:val="both"/>
            </w:pPr>
          </w:p>
        </w:tc>
      </w:tr>
      <w:tr w:rsidR="009051FD" w:rsidRPr="00067E2F" w:rsidTr="001A41AF">
        <w:trPr>
          <w:trHeight w:val="315"/>
        </w:trPr>
        <w:tc>
          <w:tcPr>
            <w:tcW w:w="411" w:type="pct"/>
            <w:vMerge/>
            <w:noWrap/>
            <w:hideMark/>
          </w:tcPr>
          <w:p w:rsidR="009051FD" w:rsidRPr="00067E2F" w:rsidRDefault="009051FD" w:rsidP="001A41AF">
            <w:pPr>
              <w:spacing w:line="276" w:lineRule="auto"/>
              <w:jc w:val="both"/>
            </w:pPr>
          </w:p>
        </w:tc>
        <w:tc>
          <w:tcPr>
            <w:tcW w:w="1399" w:type="pct"/>
            <w:vMerge/>
            <w:noWrap/>
            <w:hideMark/>
          </w:tcPr>
          <w:p w:rsidR="009051FD" w:rsidRPr="00067E2F" w:rsidRDefault="009051FD" w:rsidP="001A41AF">
            <w:pPr>
              <w:spacing w:line="276" w:lineRule="auto"/>
              <w:jc w:val="both"/>
            </w:pPr>
          </w:p>
        </w:tc>
        <w:tc>
          <w:tcPr>
            <w:tcW w:w="1071" w:type="pct"/>
            <w:noWrap/>
            <w:hideMark/>
          </w:tcPr>
          <w:p w:rsidR="009051FD" w:rsidRPr="00067E2F" w:rsidRDefault="009051FD" w:rsidP="001A41AF">
            <w:pPr>
              <w:spacing w:line="276" w:lineRule="auto"/>
              <w:jc w:val="both"/>
            </w:pPr>
            <w:r w:rsidRPr="00067E2F">
              <w:t>Oost-Vlaanderen</w:t>
            </w:r>
          </w:p>
        </w:tc>
        <w:tc>
          <w:tcPr>
            <w:tcW w:w="697" w:type="pct"/>
            <w:noWrap/>
            <w:hideMark/>
          </w:tcPr>
          <w:p w:rsidR="009051FD" w:rsidRPr="00067E2F" w:rsidRDefault="009051FD" w:rsidP="001A41AF">
            <w:pPr>
              <w:spacing w:line="276" w:lineRule="auto"/>
              <w:jc w:val="both"/>
            </w:pPr>
            <w:r w:rsidRPr="00067E2F">
              <w:t>98</w:t>
            </w:r>
          </w:p>
        </w:tc>
        <w:tc>
          <w:tcPr>
            <w:tcW w:w="592" w:type="pct"/>
            <w:noWrap/>
            <w:hideMark/>
          </w:tcPr>
          <w:p w:rsidR="009051FD" w:rsidRPr="00067E2F" w:rsidRDefault="009051FD" w:rsidP="001A41AF">
            <w:pPr>
              <w:spacing w:line="276" w:lineRule="auto"/>
              <w:jc w:val="both"/>
            </w:pPr>
            <w:r w:rsidRPr="00067E2F">
              <w:t>65</w:t>
            </w:r>
          </w:p>
        </w:tc>
        <w:tc>
          <w:tcPr>
            <w:tcW w:w="592" w:type="pct"/>
            <w:noWrap/>
            <w:hideMark/>
          </w:tcPr>
          <w:p w:rsidR="009051FD" w:rsidRPr="00067E2F" w:rsidRDefault="009051FD" w:rsidP="001A41AF">
            <w:pPr>
              <w:spacing w:line="276" w:lineRule="auto"/>
              <w:jc w:val="both"/>
            </w:pPr>
            <w:r w:rsidRPr="00067E2F">
              <w:t>66,3%</w:t>
            </w:r>
          </w:p>
        </w:tc>
        <w:tc>
          <w:tcPr>
            <w:tcW w:w="238" w:type="pct"/>
            <w:vMerge/>
            <w:noWrap/>
            <w:hideMark/>
          </w:tcPr>
          <w:p w:rsidR="009051FD" w:rsidRPr="00067E2F" w:rsidRDefault="009051FD" w:rsidP="001A41AF">
            <w:pPr>
              <w:spacing w:line="276" w:lineRule="auto"/>
              <w:jc w:val="both"/>
            </w:pPr>
          </w:p>
        </w:tc>
      </w:tr>
      <w:tr w:rsidR="009051FD" w:rsidRPr="00067E2F" w:rsidTr="001A41AF">
        <w:trPr>
          <w:trHeight w:val="315"/>
        </w:trPr>
        <w:tc>
          <w:tcPr>
            <w:tcW w:w="411" w:type="pct"/>
            <w:vMerge/>
            <w:noWrap/>
            <w:hideMark/>
          </w:tcPr>
          <w:p w:rsidR="009051FD" w:rsidRPr="00067E2F" w:rsidRDefault="009051FD" w:rsidP="001A41AF">
            <w:pPr>
              <w:spacing w:line="276" w:lineRule="auto"/>
              <w:jc w:val="both"/>
            </w:pPr>
          </w:p>
        </w:tc>
        <w:tc>
          <w:tcPr>
            <w:tcW w:w="1399" w:type="pct"/>
            <w:vMerge/>
            <w:noWrap/>
            <w:hideMark/>
          </w:tcPr>
          <w:p w:rsidR="009051FD" w:rsidRPr="00067E2F" w:rsidRDefault="009051FD" w:rsidP="001A41AF">
            <w:pPr>
              <w:spacing w:line="276" w:lineRule="auto"/>
              <w:jc w:val="both"/>
            </w:pPr>
          </w:p>
        </w:tc>
        <w:tc>
          <w:tcPr>
            <w:tcW w:w="1071" w:type="pct"/>
            <w:noWrap/>
            <w:hideMark/>
          </w:tcPr>
          <w:p w:rsidR="009051FD" w:rsidRPr="00067E2F" w:rsidRDefault="009051FD" w:rsidP="001A41AF">
            <w:pPr>
              <w:spacing w:line="276" w:lineRule="auto"/>
              <w:jc w:val="both"/>
            </w:pPr>
            <w:r w:rsidRPr="00067E2F">
              <w:t>Vlaams-Brabant</w:t>
            </w:r>
          </w:p>
        </w:tc>
        <w:tc>
          <w:tcPr>
            <w:tcW w:w="697" w:type="pct"/>
            <w:noWrap/>
            <w:hideMark/>
          </w:tcPr>
          <w:p w:rsidR="009051FD" w:rsidRPr="00067E2F" w:rsidRDefault="009051FD" w:rsidP="001A41AF">
            <w:pPr>
              <w:spacing w:line="276" w:lineRule="auto"/>
              <w:jc w:val="both"/>
            </w:pPr>
            <w:r w:rsidRPr="00067E2F">
              <w:t>86</w:t>
            </w:r>
          </w:p>
        </w:tc>
        <w:tc>
          <w:tcPr>
            <w:tcW w:w="592" w:type="pct"/>
            <w:noWrap/>
            <w:hideMark/>
          </w:tcPr>
          <w:p w:rsidR="009051FD" w:rsidRPr="00067E2F" w:rsidRDefault="009051FD" w:rsidP="001A41AF">
            <w:pPr>
              <w:spacing w:line="276" w:lineRule="auto"/>
              <w:jc w:val="both"/>
            </w:pPr>
            <w:r w:rsidRPr="00067E2F">
              <w:t>51</w:t>
            </w:r>
          </w:p>
        </w:tc>
        <w:tc>
          <w:tcPr>
            <w:tcW w:w="592" w:type="pct"/>
            <w:noWrap/>
            <w:hideMark/>
          </w:tcPr>
          <w:p w:rsidR="009051FD" w:rsidRPr="00067E2F" w:rsidRDefault="009051FD" w:rsidP="001A41AF">
            <w:pPr>
              <w:spacing w:line="276" w:lineRule="auto"/>
              <w:jc w:val="both"/>
            </w:pPr>
            <w:r w:rsidRPr="00067E2F">
              <w:t>59,3%</w:t>
            </w:r>
          </w:p>
        </w:tc>
        <w:tc>
          <w:tcPr>
            <w:tcW w:w="238" w:type="pct"/>
            <w:vMerge/>
            <w:noWrap/>
            <w:hideMark/>
          </w:tcPr>
          <w:p w:rsidR="009051FD" w:rsidRPr="00067E2F" w:rsidRDefault="009051FD" w:rsidP="001A41AF">
            <w:pPr>
              <w:spacing w:line="276" w:lineRule="auto"/>
              <w:jc w:val="both"/>
            </w:pPr>
          </w:p>
        </w:tc>
      </w:tr>
      <w:tr w:rsidR="009051FD" w:rsidRPr="00067E2F" w:rsidTr="001A41AF">
        <w:trPr>
          <w:trHeight w:val="315"/>
        </w:trPr>
        <w:tc>
          <w:tcPr>
            <w:tcW w:w="411" w:type="pct"/>
            <w:vMerge/>
            <w:noWrap/>
            <w:hideMark/>
          </w:tcPr>
          <w:p w:rsidR="009051FD" w:rsidRPr="00067E2F" w:rsidRDefault="009051FD" w:rsidP="001A41AF">
            <w:pPr>
              <w:spacing w:line="276" w:lineRule="auto"/>
              <w:jc w:val="both"/>
            </w:pPr>
          </w:p>
        </w:tc>
        <w:tc>
          <w:tcPr>
            <w:tcW w:w="1399" w:type="pct"/>
            <w:vMerge/>
            <w:noWrap/>
            <w:hideMark/>
          </w:tcPr>
          <w:p w:rsidR="009051FD" w:rsidRPr="00067E2F" w:rsidRDefault="009051FD" w:rsidP="001A41AF">
            <w:pPr>
              <w:spacing w:line="276" w:lineRule="auto"/>
              <w:jc w:val="both"/>
            </w:pPr>
          </w:p>
        </w:tc>
        <w:tc>
          <w:tcPr>
            <w:tcW w:w="1071" w:type="pct"/>
            <w:noWrap/>
            <w:hideMark/>
          </w:tcPr>
          <w:p w:rsidR="009051FD" w:rsidRPr="00067E2F" w:rsidRDefault="009051FD" w:rsidP="001A41AF">
            <w:pPr>
              <w:spacing w:line="276" w:lineRule="auto"/>
              <w:jc w:val="both"/>
            </w:pPr>
            <w:r w:rsidRPr="00067E2F">
              <w:t>West-Vlaanderen</w:t>
            </w:r>
          </w:p>
        </w:tc>
        <w:tc>
          <w:tcPr>
            <w:tcW w:w="697" w:type="pct"/>
            <w:noWrap/>
            <w:hideMark/>
          </w:tcPr>
          <w:p w:rsidR="009051FD" w:rsidRPr="00067E2F" w:rsidRDefault="009051FD" w:rsidP="001A41AF">
            <w:pPr>
              <w:spacing w:line="276" w:lineRule="auto"/>
              <w:jc w:val="both"/>
            </w:pPr>
            <w:r w:rsidRPr="00067E2F">
              <w:t>150</w:t>
            </w:r>
          </w:p>
        </w:tc>
        <w:tc>
          <w:tcPr>
            <w:tcW w:w="592" w:type="pct"/>
            <w:noWrap/>
            <w:hideMark/>
          </w:tcPr>
          <w:p w:rsidR="009051FD" w:rsidRPr="00067E2F" w:rsidRDefault="009051FD" w:rsidP="001A41AF">
            <w:pPr>
              <w:spacing w:line="276" w:lineRule="auto"/>
              <w:jc w:val="both"/>
            </w:pPr>
            <w:r w:rsidRPr="00067E2F">
              <w:t>90</w:t>
            </w:r>
          </w:p>
        </w:tc>
        <w:tc>
          <w:tcPr>
            <w:tcW w:w="592" w:type="pct"/>
            <w:noWrap/>
            <w:hideMark/>
          </w:tcPr>
          <w:p w:rsidR="009051FD" w:rsidRPr="00067E2F" w:rsidRDefault="009051FD" w:rsidP="001A41AF">
            <w:pPr>
              <w:spacing w:line="276" w:lineRule="auto"/>
              <w:jc w:val="both"/>
            </w:pPr>
            <w:r w:rsidRPr="00067E2F">
              <w:t>60,0%</w:t>
            </w:r>
          </w:p>
        </w:tc>
        <w:tc>
          <w:tcPr>
            <w:tcW w:w="238" w:type="pct"/>
            <w:vMerge/>
            <w:noWrap/>
            <w:hideMark/>
          </w:tcPr>
          <w:p w:rsidR="009051FD" w:rsidRPr="00067E2F" w:rsidRDefault="009051FD" w:rsidP="001A41AF">
            <w:pPr>
              <w:spacing w:line="276" w:lineRule="auto"/>
              <w:jc w:val="both"/>
            </w:pPr>
          </w:p>
        </w:tc>
      </w:tr>
      <w:tr w:rsidR="009051FD" w:rsidRPr="00067E2F" w:rsidTr="001A41AF">
        <w:trPr>
          <w:trHeight w:val="315"/>
        </w:trPr>
        <w:tc>
          <w:tcPr>
            <w:tcW w:w="411" w:type="pct"/>
            <w:vMerge/>
            <w:noWrap/>
            <w:hideMark/>
          </w:tcPr>
          <w:p w:rsidR="009051FD" w:rsidRPr="00067E2F" w:rsidRDefault="009051FD" w:rsidP="001A41AF">
            <w:pPr>
              <w:spacing w:line="276" w:lineRule="auto"/>
              <w:jc w:val="both"/>
            </w:pPr>
          </w:p>
        </w:tc>
        <w:tc>
          <w:tcPr>
            <w:tcW w:w="1399" w:type="pct"/>
            <w:vMerge/>
            <w:noWrap/>
            <w:hideMark/>
          </w:tcPr>
          <w:p w:rsidR="009051FD" w:rsidRPr="00067E2F" w:rsidRDefault="009051FD" w:rsidP="001A41AF">
            <w:pPr>
              <w:spacing w:line="276" w:lineRule="auto"/>
              <w:jc w:val="both"/>
            </w:pPr>
          </w:p>
        </w:tc>
        <w:tc>
          <w:tcPr>
            <w:tcW w:w="1071" w:type="pct"/>
            <w:noWrap/>
            <w:hideMark/>
          </w:tcPr>
          <w:p w:rsidR="009051FD" w:rsidRPr="00067E2F" w:rsidRDefault="009051FD" w:rsidP="001A41AF">
            <w:pPr>
              <w:spacing w:line="276" w:lineRule="auto"/>
              <w:jc w:val="both"/>
            </w:pPr>
            <w:r w:rsidRPr="00067E2F">
              <w:t>RDB</w:t>
            </w:r>
          </w:p>
        </w:tc>
        <w:tc>
          <w:tcPr>
            <w:tcW w:w="697" w:type="pct"/>
            <w:noWrap/>
            <w:hideMark/>
          </w:tcPr>
          <w:p w:rsidR="009051FD" w:rsidRPr="00067E2F" w:rsidRDefault="009051FD" w:rsidP="001A41AF">
            <w:pPr>
              <w:spacing w:line="276" w:lineRule="auto"/>
              <w:jc w:val="both"/>
            </w:pPr>
            <w:r w:rsidRPr="00067E2F">
              <w:t>35</w:t>
            </w:r>
          </w:p>
        </w:tc>
        <w:tc>
          <w:tcPr>
            <w:tcW w:w="592" w:type="pct"/>
            <w:noWrap/>
            <w:hideMark/>
          </w:tcPr>
          <w:p w:rsidR="009051FD" w:rsidRPr="00067E2F" w:rsidRDefault="009051FD" w:rsidP="001A41AF">
            <w:pPr>
              <w:spacing w:line="276" w:lineRule="auto"/>
              <w:jc w:val="both"/>
            </w:pPr>
            <w:r w:rsidRPr="00067E2F">
              <w:t>16</w:t>
            </w:r>
          </w:p>
        </w:tc>
        <w:tc>
          <w:tcPr>
            <w:tcW w:w="592" w:type="pct"/>
            <w:noWrap/>
            <w:hideMark/>
          </w:tcPr>
          <w:p w:rsidR="009051FD" w:rsidRPr="00067E2F" w:rsidRDefault="009051FD" w:rsidP="001A41AF">
            <w:pPr>
              <w:spacing w:line="276" w:lineRule="auto"/>
              <w:jc w:val="both"/>
            </w:pPr>
            <w:r w:rsidRPr="00067E2F">
              <w:t>45,7%</w:t>
            </w:r>
          </w:p>
        </w:tc>
        <w:tc>
          <w:tcPr>
            <w:tcW w:w="238" w:type="pct"/>
            <w:vMerge/>
            <w:noWrap/>
            <w:hideMark/>
          </w:tcPr>
          <w:p w:rsidR="009051FD" w:rsidRPr="00067E2F" w:rsidRDefault="009051FD" w:rsidP="001A41AF">
            <w:pPr>
              <w:spacing w:line="276" w:lineRule="auto"/>
              <w:jc w:val="both"/>
            </w:pPr>
          </w:p>
        </w:tc>
      </w:tr>
    </w:tbl>
    <w:p w:rsidR="009051FD" w:rsidRPr="00DF5242" w:rsidRDefault="009051FD" w:rsidP="009051FD">
      <w:pPr>
        <w:rPr>
          <w:rFonts w:eastAsia="Times New Roman"/>
          <w:i/>
          <w:sz w:val="24"/>
          <w:szCs w:val="24"/>
        </w:rPr>
      </w:pPr>
    </w:p>
    <w:p w:rsidR="00EE3EC1" w:rsidRDefault="00EE3EC1" w:rsidP="00D83082">
      <w:pPr>
        <w:pStyle w:val="Titel1"/>
        <w:numPr>
          <w:ilvl w:val="0"/>
          <w:numId w:val="0"/>
        </w:numPr>
      </w:pPr>
    </w:p>
    <w:sectPr w:rsidR="00EE3EC1" w:rsidSect="00E70C6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114" w:rsidRDefault="00475114" w:rsidP="00F953BD">
      <w:r>
        <w:separator/>
      </w:r>
    </w:p>
  </w:endnote>
  <w:endnote w:type="continuationSeparator" w:id="0">
    <w:p w:rsidR="00475114" w:rsidRDefault="00475114" w:rsidP="00F9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landersArtSans-Medium">
    <w:panose1 w:val="00000600000000000000"/>
    <w:charset w:val="00"/>
    <w:family w:val="auto"/>
    <w:pitch w:val="variable"/>
    <w:sig w:usb0="00000007" w:usb1="00000000" w:usb2="00000000" w:usb3="00000000" w:csb0="00000093"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726857"/>
      <w:docPartObj>
        <w:docPartGallery w:val="Page Numbers (Bottom of Page)"/>
        <w:docPartUnique/>
      </w:docPartObj>
    </w:sdtPr>
    <w:sdtEndPr/>
    <w:sdtContent>
      <w:p w:rsidR="00DE605D" w:rsidRDefault="00DE605D">
        <w:pPr>
          <w:pStyle w:val="Voettekst"/>
          <w:jc w:val="right"/>
        </w:pPr>
        <w:r>
          <w:fldChar w:fldCharType="begin"/>
        </w:r>
        <w:r>
          <w:instrText>PAGE   \* MERGEFORMAT</w:instrText>
        </w:r>
        <w:r>
          <w:fldChar w:fldCharType="separate"/>
        </w:r>
        <w:r w:rsidR="000C23CD" w:rsidRPr="000C23CD">
          <w:rPr>
            <w:noProof/>
            <w:lang w:val="nl-NL"/>
          </w:rPr>
          <w:t>3</w:t>
        </w:r>
        <w:r>
          <w:fldChar w:fldCharType="end"/>
        </w:r>
      </w:p>
    </w:sdtContent>
  </w:sdt>
  <w:p w:rsidR="00DE605D" w:rsidRDefault="00DE605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Bidi"/>
        <w:color w:val="auto"/>
        <w:sz w:val="22"/>
        <w:szCs w:val="22"/>
      </w:rPr>
      <w:id w:val="-463277766"/>
      <w:docPartObj>
        <w:docPartGallery w:val="Page Numbers (Bottom of Page)"/>
        <w:docPartUnique/>
      </w:docPartObj>
    </w:sdtPr>
    <w:sdtEndPr/>
    <w:sdtContent>
      <w:p w:rsidR="00DE605D" w:rsidRPr="007624AB" w:rsidRDefault="00DE605D" w:rsidP="007624AB">
        <w:pPr>
          <w:pStyle w:val="Binnenwerk-Titel1"/>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0531C05C" wp14:editId="60AD3A80">
              <wp:simplePos x="0" y="0"/>
              <wp:positionH relativeFrom="column">
                <wp:posOffset>-16510</wp:posOffset>
              </wp:positionH>
              <wp:positionV relativeFrom="paragraph">
                <wp:posOffset>382270</wp:posOffset>
              </wp:positionV>
              <wp:extent cx="1104900" cy="410210"/>
              <wp:effectExtent l="0" t="0" r="0" b="8890"/>
              <wp:wrapSquare wrapText="bothSides"/>
              <wp:docPr id="8"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605D" w:rsidRPr="00507098" w:rsidRDefault="00DE605D" w:rsidP="00F97354">
        <w:pPr>
          <w:pStyle w:val="Voettekst"/>
          <w:tabs>
            <w:tab w:val="left" w:pos="2694"/>
            <w:tab w:val="left" w:pos="2977"/>
          </w:tabs>
          <w:jc w:val="right"/>
        </w:pPr>
        <w:r w:rsidRPr="006608CB">
          <w:rPr>
            <w:sz w:val="20"/>
          </w:rPr>
          <w:fldChar w:fldCharType="begin"/>
        </w:r>
        <w:r w:rsidRPr="006608CB">
          <w:rPr>
            <w:sz w:val="20"/>
          </w:rPr>
          <w:instrText>PAGE   \* MERGEFORMAT</w:instrText>
        </w:r>
        <w:r w:rsidRPr="006608CB">
          <w:rPr>
            <w:sz w:val="20"/>
          </w:rPr>
          <w:fldChar w:fldCharType="separate"/>
        </w:r>
        <w:r w:rsidR="000C23CD" w:rsidRPr="000C23CD">
          <w:rPr>
            <w:noProof/>
            <w:sz w:val="20"/>
            <w:lang w:val="nl-NL"/>
          </w:rPr>
          <w:t>11</w:t>
        </w:r>
        <w:r w:rsidRPr="006608CB">
          <w:rPr>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114" w:rsidRDefault="00475114" w:rsidP="00F953BD">
      <w:r>
        <w:separator/>
      </w:r>
    </w:p>
  </w:footnote>
  <w:footnote w:type="continuationSeparator" w:id="0">
    <w:p w:rsidR="00475114" w:rsidRDefault="00475114" w:rsidP="00F953BD">
      <w:r>
        <w:continuationSeparator/>
      </w:r>
    </w:p>
  </w:footnote>
  <w:footnote w:id="1">
    <w:p w:rsidR="00DE605D" w:rsidRDefault="00DE605D" w:rsidP="00774758">
      <w:pPr>
        <w:pStyle w:val="Voetnoottekst"/>
      </w:pPr>
      <w:r>
        <w:rPr>
          <w:rStyle w:val="Voetnootmarkering"/>
        </w:rPr>
        <w:footnoteRef/>
      </w:r>
      <w:r>
        <w:t xml:space="preserve"> </w:t>
      </w:r>
      <w:r w:rsidRPr="00794D72">
        <w:t>http://www.ond.vlaanderen.be/onderwijsstatistieken/2011-2012.htm</w:t>
      </w:r>
    </w:p>
  </w:footnote>
  <w:footnote w:id="2">
    <w:p w:rsidR="00DE605D" w:rsidRPr="005141B0" w:rsidRDefault="00DE605D" w:rsidP="00774758">
      <w:pPr>
        <w:pStyle w:val="Voetnoottekst"/>
      </w:pPr>
      <w:r>
        <w:rPr>
          <w:rStyle w:val="Voetnootmarkering"/>
        </w:rPr>
        <w:footnoteRef/>
      </w:r>
      <w:r>
        <w:t xml:space="preserve"> VDAB (2013) 26ste studie 2011 – 2012 Werkzoekende schoolverlaters in Vlaanderen </w:t>
      </w:r>
    </w:p>
  </w:footnote>
  <w:footnote w:id="3">
    <w:p w:rsidR="00DE605D" w:rsidRDefault="00DE605D" w:rsidP="00774758">
      <w:pPr>
        <w:pStyle w:val="Voetnoottekst"/>
      </w:pPr>
      <w:r>
        <w:rPr>
          <w:rStyle w:val="Voetnootmarkering"/>
        </w:rPr>
        <w:footnoteRef/>
      </w:r>
      <w:r>
        <w:t xml:space="preserve"> </w:t>
      </w:r>
      <w:r w:rsidRPr="005B408B">
        <w:t>http://www.vlaanderen.be/nl/publicaties/detail/vlaams-onderwijs-in-cijfers-2012-2013</w:t>
      </w:r>
    </w:p>
  </w:footnote>
  <w:footnote w:id="4">
    <w:p w:rsidR="00DE605D" w:rsidRDefault="00DE605D" w:rsidP="00774758">
      <w:pPr>
        <w:pStyle w:val="Voetnoottekst"/>
      </w:pPr>
      <w:r>
        <w:rPr>
          <w:rStyle w:val="Voetnootmarkering"/>
        </w:rPr>
        <w:footnoteRef/>
      </w:r>
      <w:r>
        <w:t xml:space="preserve"> Statistisch jaarboek 2012-2013. Internet: </w:t>
      </w:r>
      <w:r w:rsidRPr="003E6A2D">
        <w:t>http://www.ond.vlaanderen.be/onderwijsstatistieken/2012-2013/statistischjaarboek2012-2013/voorpublicatiestatistischjaarboek2012-2013.htm</w:t>
      </w:r>
    </w:p>
  </w:footnote>
  <w:footnote w:id="5">
    <w:p w:rsidR="00DE605D" w:rsidRDefault="00DE605D" w:rsidP="00774758">
      <w:pPr>
        <w:pStyle w:val="Voetnoottekst"/>
      </w:pPr>
      <w:r>
        <w:rPr>
          <w:rStyle w:val="Voetnootmarkering"/>
        </w:rPr>
        <w:footnoteRef/>
      </w:r>
      <w:r>
        <w:t xml:space="preserve"> </w:t>
      </w:r>
      <w:r w:rsidRPr="002C1A1B">
        <w:t>http://www.ond.vlaanderen.be/onderwijsstatistieken/2012-2013/statistischjaarboek2012-2013/voorpublicatiestatistischjaarboek2012-2013.htm</w:t>
      </w:r>
    </w:p>
  </w:footnote>
  <w:footnote w:id="6">
    <w:p w:rsidR="009051FD" w:rsidRDefault="009051FD" w:rsidP="009051FD">
      <w:pPr>
        <w:pStyle w:val="Voetnoottekst"/>
      </w:pPr>
      <w:r>
        <w:rPr>
          <w:rStyle w:val="Voetnootmarkering"/>
        </w:rPr>
        <w:footnoteRef/>
      </w:r>
      <w:r>
        <w:t xml:space="preserve"> </w:t>
      </w:r>
      <w:r w:rsidRPr="007A2D46">
        <w:t>http://www.vlaanderen.be/nl/publicaties/detail/vlaams-onderwijs-in-cijfers-2012-2013</w:t>
      </w:r>
    </w:p>
  </w:footnote>
  <w:footnote w:id="7">
    <w:p w:rsidR="009051FD" w:rsidRPr="00EB67A2" w:rsidRDefault="009051FD" w:rsidP="009051FD">
      <w:pPr>
        <w:pStyle w:val="Voetnoottekst"/>
      </w:pPr>
      <w:r>
        <w:rPr>
          <w:rStyle w:val="Voetnootmarkering"/>
        </w:rPr>
        <w:footnoteRef/>
      </w:r>
      <w:r>
        <w:t xml:space="preserve"> Vlor. </w:t>
      </w:r>
      <w:r w:rsidRPr="00EB67A2">
        <w:t>Internet: http://www.vlor.be/studiekeuzebegeleiding</w:t>
      </w:r>
    </w:p>
  </w:footnote>
  <w:footnote w:id="8">
    <w:p w:rsidR="009051FD" w:rsidRDefault="009051FD" w:rsidP="009051FD">
      <w:pPr>
        <w:pStyle w:val="Voetnoottekst"/>
      </w:pPr>
      <w:r>
        <w:rPr>
          <w:rStyle w:val="Voetnootmarkering"/>
        </w:rPr>
        <w:footnoteRef/>
      </w:r>
      <w:r>
        <w:t xml:space="preserve"> </w:t>
      </w:r>
      <w:r w:rsidRPr="00450CBB">
        <w:t>Uitstroom naar werk 6 maanden na einde van een opleidingscluster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506DB"/>
    <w:multiLevelType w:val="hybridMultilevel"/>
    <w:tmpl w:val="754C4256"/>
    <w:lvl w:ilvl="0" w:tplc="486CE9C4">
      <w:start w:val="1"/>
      <w:numFmt w:val="bullet"/>
      <w:lvlText w:val="-"/>
      <w:lvlJc w:val="left"/>
      <w:pPr>
        <w:tabs>
          <w:tab w:val="num" w:pos="720"/>
        </w:tabs>
        <w:ind w:left="720" w:hanging="360"/>
      </w:pPr>
      <w:rPr>
        <w:rFonts w:ascii="Calibri" w:eastAsia="Times New Roman" w:hAnsi="Calibri"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2E2BDC"/>
    <w:multiLevelType w:val="hybridMultilevel"/>
    <w:tmpl w:val="8AE27432"/>
    <w:lvl w:ilvl="0" w:tplc="08130001">
      <w:start w:val="1"/>
      <w:numFmt w:val="bullet"/>
      <w:lvlText w:val=""/>
      <w:lvlJc w:val="left"/>
      <w:pPr>
        <w:ind w:left="720" w:hanging="360"/>
      </w:pPr>
      <w:rPr>
        <w:rFonts w:ascii="Symbol" w:hAnsi="Symbol" w:hint="default"/>
      </w:rPr>
    </w:lvl>
    <w:lvl w:ilvl="1" w:tplc="62966BB0">
      <w:start w:val="1"/>
      <w:numFmt w:val="bullet"/>
      <w:lvlText w:val=""/>
      <w:lvlJc w:val="left"/>
      <w:pPr>
        <w:ind w:left="1440" w:hanging="360"/>
      </w:pPr>
      <w:rPr>
        <w:rFonts w:ascii="Wingdings" w:hAnsi="Wingdings" w:hint="default"/>
        <w:sz w:val="22"/>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B13503F"/>
    <w:multiLevelType w:val="hybridMultilevel"/>
    <w:tmpl w:val="F3909FB2"/>
    <w:lvl w:ilvl="0" w:tplc="08130001">
      <w:start w:val="1"/>
      <w:numFmt w:val="bullet"/>
      <w:lvlText w:val=""/>
      <w:lvlJc w:val="left"/>
      <w:pPr>
        <w:ind w:left="720" w:hanging="360"/>
      </w:pPr>
      <w:rPr>
        <w:rFonts w:ascii="Symbol" w:hAnsi="Symbol" w:hint="default"/>
      </w:rPr>
    </w:lvl>
    <w:lvl w:ilvl="1" w:tplc="08130005">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98713AE"/>
    <w:multiLevelType w:val="multilevel"/>
    <w:tmpl w:val="9E46609A"/>
    <w:lvl w:ilvl="0">
      <w:start w:val="1"/>
      <w:numFmt w:val="decimal"/>
      <w:lvlText w:val="%1."/>
      <w:lvlJc w:val="left"/>
      <w:pPr>
        <w:ind w:left="360" w:hanging="360"/>
      </w:pPr>
      <w:rPr>
        <w:rFonts w:hint="default"/>
        <w:sz w:val="44"/>
        <w:szCs w:val="4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A32"/>
    <w:rsid w:val="00023C64"/>
    <w:rsid w:val="000246E3"/>
    <w:rsid w:val="0002678A"/>
    <w:rsid w:val="00041957"/>
    <w:rsid w:val="00045725"/>
    <w:rsid w:val="00053D20"/>
    <w:rsid w:val="000551A0"/>
    <w:rsid w:val="00063CAB"/>
    <w:rsid w:val="00065EAD"/>
    <w:rsid w:val="0007126A"/>
    <w:rsid w:val="00071489"/>
    <w:rsid w:val="0007221E"/>
    <w:rsid w:val="00072429"/>
    <w:rsid w:val="000B7D2B"/>
    <w:rsid w:val="000C23CD"/>
    <w:rsid w:val="000D662F"/>
    <w:rsid w:val="000D7A86"/>
    <w:rsid w:val="000E7B4A"/>
    <w:rsid w:val="000F2530"/>
    <w:rsid w:val="00106C16"/>
    <w:rsid w:val="00112BBD"/>
    <w:rsid w:val="001168BA"/>
    <w:rsid w:val="00131990"/>
    <w:rsid w:val="0013422E"/>
    <w:rsid w:val="001409CC"/>
    <w:rsid w:val="0014598E"/>
    <w:rsid w:val="0015732F"/>
    <w:rsid w:val="00161E9B"/>
    <w:rsid w:val="00165C2B"/>
    <w:rsid w:val="00166E86"/>
    <w:rsid w:val="001714C0"/>
    <w:rsid w:val="00173FAD"/>
    <w:rsid w:val="001756C3"/>
    <w:rsid w:val="00183AF3"/>
    <w:rsid w:val="001A09FD"/>
    <w:rsid w:val="001A65AC"/>
    <w:rsid w:val="001A6C37"/>
    <w:rsid w:val="001B005E"/>
    <w:rsid w:val="001B696E"/>
    <w:rsid w:val="001C2FCF"/>
    <w:rsid w:val="001C67AE"/>
    <w:rsid w:val="001D5E4A"/>
    <w:rsid w:val="002056C9"/>
    <w:rsid w:val="00205B71"/>
    <w:rsid w:val="002269D7"/>
    <w:rsid w:val="00232CD8"/>
    <w:rsid w:val="00236BF2"/>
    <w:rsid w:val="0026331E"/>
    <w:rsid w:val="00277DF4"/>
    <w:rsid w:val="0028427F"/>
    <w:rsid w:val="002861C4"/>
    <w:rsid w:val="002B34B7"/>
    <w:rsid w:val="002C5A44"/>
    <w:rsid w:val="002D50CD"/>
    <w:rsid w:val="002E0C8F"/>
    <w:rsid w:val="002E6CF6"/>
    <w:rsid w:val="002E7489"/>
    <w:rsid w:val="002F1BB7"/>
    <w:rsid w:val="002F2A40"/>
    <w:rsid w:val="00302248"/>
    <w:rsid w:val="00326022"/>
    <w:rsid w:val="0034750B"/>
    <w:rsid w:val="00350DED"/>
    <w:rsid w:val="00351DCB"/>
    <w:rsid w:val="003554FC"/>
    <w:rsid w:val="00361F4E"/>
    <w:rsid w:val="00364847"/>
    <w:rsid w:val="0036781C"/>
    <w:rsid w:val="0037460A"/>
    <w:rsid w:val="00382DFD"/>
    <w:rsid w:val="00390519"/>
    <w:rsid w:val="00392094"/>
    <w:rsid w:val="003940A5"/>
    <w:rsid w:val="003A19A0"/>
    <w:rsid w:val="003C20A8"/>
    <w:rsid w:val="003C2D45"/>
    <w:rsid w:val="003D6125"/>
    <w:rsid w:val="003E0A15"/>
    <w:rsid w:val="003E51B6"/>
    <w:rsid w:val="003F63AC"/>
    <w:rsid w:val="00400D20"/>
    <w:rsid w:val="00404405"/>
    <w:rsid w:val="00416282"/>
    <w:rsid w:val="00436C9D"/>
    <w:rsid w:val="0044378C"/>
    <w:rsid w:val="00461383"/>
    <w:rsid w:val="004633E8"/>
    <w:rsid w:val="00463407"/>
    <w:rsid w:val="004706BA"/>
    <w:rsid w:val="00470F5C"/>
    <w:rsid w:val="00475114"/>
    <w:rsid w:val="00475C00"/>
    <w:rsid w:val="0049466A"/>
    <w:rsid w:val="004A2523"/>
    <w:rsid w:val="004B5DE4"/>
    <w:rsid w:val="004B5F4A"/>
    <w:rsid w:val="004C7438"/>
    <w:rsid w:val="004E7BC7"/>
    <w:rsid w:val="00507098"/>
    <w:rsid w:val="00513AFC"/>
    <w:rsid w:val="005165F1"/>
    <w:rsid w:val="00516649"/>
    <w:rsid w:val="00527326"/>
    <w:rsid w:val="00536C71"/>
    <w:rsid w:val="005434A7"/>
    <w:rsid w:val="00546483"/>
    <w:rsid w:val="00557B2E"/>
    <w:rsid w:val="00557BE7"/>
    <w:rsid w:val="00561534"/>
    <w:rsid w:val="00562F70"/>
    <w:rsid w:val="0058277D"/>
    <w:rsid w:val="005854C2"/>
    <w:rsid w:val="00591A15"/>
    <w:rsid w:val="00595F7A"/>
    <w:rsid w:val="005A4B95"/>
    <w:rsid w:val="005B08C5"/>
    <w:rsid w:val="005B0DF6"/>
    <w:rsid w:val="005B374A"/>
    <w:rsid w:val="005F28DD"/>
    <w:rsid w:val="005F74D5"/>
    <w:rsid w:val="00601790"/>
    <w:rsid w:val="00601DFE"/>
    <w:rsid w:val="00602D24"/>
    <w:rsid w:val="0060491D"/>
    <w:rsid w:val="00610EBF"/>
    <w:rsid w:val="006140A9"/>
    <w:rsid w:val="00616259"/>
    <w:rsid w:val="00616BA4"/>
    <w:rsid w:val="006224FD"/>
    <w:rsid w:val="00627A83"/>
    <w:rsid w:val="00627CD1"/>
    <w:rsid w:val="006325C6"/>
    <w:rsid w:val="006362F1"/>
    <w:rsid w:val="00636BE5"/>
    <w:rsid w:val="006374BF"/>
    <w:rsid w:val="00642C3D"/>
    <w:rsid w:val="006468CA"/>
    <w:rsid w:val="006479B8"/>
    <w:rsid w:val="006552C9"/>
    <w:rsid w:val="006608CB"/>
    <w:rsid w:val="00667AD5"/>
    <w:rsid w:val="00675539"/>
    <w:rsid w:val="006774A7"/>
    <w:rsid w:val="006934B0"/>
    <w:rsid w:val="006C03FF"/>
    <w:rsid w:val="006C5333"/>
    <w:rsid w:val="006D05AF"/>
    <w:rsid w:val="006D7FB9"/>
    <w:rsid w:val="006E6263"/>
    <w:rsid w:val="006E7CA8"/>
    <w:rsid w:val="006F360D"/>
    <w:rsid w:val="006F4899"/>
    <w:rsid w:val="006F53DB"/>
    <w:rsid w:val="00701253"/>
    <w:rsid w:val="007071AE"/>
    <w:rsid w:val="00720CD0"/>
    <w:rsid w:val="00721CD6"/>
    <w:rsid w:val="007228C6"/>
    <w:rsid w:val="007402BF"/>
    <w:rsid w:val="00750231"/>
    <w:rsid w:val="00754E56"/>
    <w:rsid w:val="00757C3C"/>
    <w:rsid w:val="007624AB"/>
    <w:rsid w:val="00764296"/>
    <w:rsid w:val="00770A92"/>
    <w:rsid w:val="00771800"/>
    <w:rsid w:val="00774758"/>
    <w:rsid w:val="00782787"/>
    <w:rsid w:val="00790357"/>
    <w:rsid w:val="00790B4B"/>
    <w:rsid w:val="007924C2"/>
    <w:rsid w:val="0079620E"/>
    <w:rsid w:val="007A5D07"/>
    <w:rsid w:val="007B00E5"/>
    <w:rsid w:val="007B7342"/>
    <w:rsid w:val="007C06AD"/>
    <w:rsid w:val="007C1475"/>
    <w:rsid w:val="007C1AD1"/>
    <w:rsid w:val="007C3142"/>
    <w:rsid w:val="007C4E87"/>
    <w:rsid w:val="007D01F4"/>
    <w:rsid w:val="007D02D4"/>
    <w:rsid w:val="007D333B"/>
    <w:rsid w:val="007D520D"/>
    <w:rsid w:val="007E1C69"/>
    <w:rsid w:val="007E4C66"/>
    <w:rsid w:val="007F06B1"/>
    <w:rsid w:val="007F3B0E"/>
    <w:rsid w:val="007F4FC2"/>
    <w:rsid w:val="00807E59"/>
    <w:rsid w:val="008144BA"/>
    <w:rsid w:val="0084236B"/>
    <w:rsid w:val="00843F75"/>
    <w:rsid w:val="008442E2"/>
    <w:rsid w:val="00854549"/>
    <w:rsid w:val="008622EB"/>
    <w:rsid w:val="0087018C"/>
    <w:rsid w:val="00873DC7"/>
    <w:rsid w:val="00881703"/>
    <w:rsid w:val="00881C58"/>
    <w:rsid w:val="00882590"/>
    <w:rsid w:val="008906E2"/>
    <w:rsid w:val="00896ABA"/>
    <w:rsid w:val="008A0D1C"/>
    <w:rsid w:val="008A5663"/>
    <w:rsid w:val="008A77D4"/>
    <w:rsid w:val="008B27AF"/>
    <w:rsid w:val="008B563F"/>
    <w:rsid w:val="008C2B5B"/>
    <w:rsid w:val="008C5464"/>
    <w:rsid w:val="008E1E82"/>
    <w:rsid w:val="008E3009"/>
    <w:rsid w:val="008E3538"/>
    <w:rsid w:val="008E6A29"/>
    <w:rsid w:val="008F2945"/>
    <w:rsid w:val="008F60FF"/>
    <w:rsid w:val="00900EA7"/>
    <w:rsid w:val="00903384"/>
    <w:rsid w:val="009051FD"/>
    <w:rsid w:val="0092545E"/>
    <w:rsid w:val="00926FC6"/>
    <w:rsid w:val="009405CA"/>
    <w:rsid w:val="0095039C"/>
    <w:rsid w:val="00952C22"/>
    <w:rsid w:val="00955FC0"/>
    <w:rsid w:val="00965A4A"/>
    <w:rsid w:val="009679FF"/>
    <w:rsid w:val="009717CC"/>
    <w:rsid w:val="009905AA"/>
    <w:rsid w:val="009B17AB"/>
    <w:rsid w:val="009C432A"/>
    <w:rsid w:val="009D779A"/>
    <w:rsid w:val="009E1C49"/>
    <w:rsid w:val="009F12E0"/>
    <w:rsid w:val="009F7C07"/>
    <w:rsid w:val="00A1701E"/>
    <w:rsid w:val="00A201FF"/>
    <w:rsid w:val="00A23650"/>
    <w:rsid w:val="00A33669"/>
    <w:rsid w:val="00A415B3"/>
    <w:rsid w:val="00A5428D"/>
    <w:rsid w:val="00A56EAD"/>
    <w:rsid w:val="00A57F6A"/>
    <w:rsid w:val="00A655DD"/>
    <w:rsid w:val="00A71823"/>
    <w:rsid w:val="00A80A32"/>
    <w:rsid w:val="00A91C53"/>
    <w:rsid w:val="00AA28E1"/>
    <w:rsid w:val="00AA4B19"/>
    <w:rsid w:val="00AC29CA"/>
    <w:rsid w:val="00AE6272"/>
    <w:rsid w:val="00AF0D3C"/>
    <w:rsid w:val="00AF6CC1"/>
    <w:rsid w:val="00B0235B"/>
    <w:rsid w:val="00B03F85"/>
    <w:rsid w:val="00B11366"/>
    <w:rsid w:val="00B1188F"/>
    <w:rsid w:val="00B369FE"/>
    <w:rsid w:val="00B467EE"/>
    <w:rsid w:val="00B55275"/>
    <w:rsid w:val="00B62DE2"/>
    <w:rsid w:val="00B7521C"/>
    <w:rsid w:val="00B81A1B"/>
    <w:rsid w:val="00BA02ED"/>
    <w:rsid w:val="00BA15F8"/>
    <w:rsid w:val="00BA1A87"/>
    <w:rsid w:val="00BA2F7F"/>
    <w:rsid w:val="00BA32D9"/>
    <w:rsid w:val="00BA35EA"/>
    <w:rsid w:val="00BA58BE"/>
    <w:rsid w:val="00BC3FB7"/>
    <w:rsid w:val="00BD220C"/>
    <w:rsid w:val="00BD67F5"/>
    <w:rsid w:val="00BE251B"/>
    <w:rsid w:val="00BE6256"/>
    <w:rsid w:val="00BF2CB7"/>
    <w:rsid w:val="00C00503"/>
    <w:rsid w:val="00C04308"/>
    <w:rsid w:val="00C0582A"/>
    <w:rsid w:val="00C15C7A"/>
    <w:rsid w:val="00C20F20"/>
    <w:rsid w:val="00C21046"/>
    <w:rsid w:val="00C219D6"/>
    <w:rsid w:val="00C3146B"/>
    <w:rsid w:val="00C3746E"/>
    <w:rsid w:val="00C54E1F"/>
    <w:rsid w:val="00C76872"/>
    <w:rsid w:val="00C90C25"/>
    <w:rsid w:val="00C9783E"/>
    <w:rsid w:val="00CA2D2A"/>
    <w:rsid w:val="00CA3C2C"/>
    <w:rsid w:val="00CB4839"/>
    <w:rsid w:val="00CD6ECA"/>
    <w:rsid w:val="00CE17B8"/>
    <w:rsid w:val="00CE5780"/>
    <w:rsid w:val="00CF6285"/>
    <w:rsid w:val="00D002DA"/>
    <w:rsid w:val="00D074B5"/>
    <w:rsid w:val="00D149F9"/>
    <w:rsid w:val="00D20D84"/>
    <w:rsid w:val="00D32E6B"/>
    <w:rsid w:val="00D35720"/>
    <w:rsid w:val="00D407D4"/>
    <w:rsid w:val="00D407D5"/>
    <w:rsid w:val="00D82A98"/>
    <w:rsid w:val="00D83082"/>
    <w:rsid w:val="00DD18CC"/>
    <w:rsid w:val="00DD1C2A"/>
    <w:rsid w:val="00DE2C04"/>
    <w:rsid w:val="00DE605D"/>
    <w:rsid w:val="00DE7D54"/>
    <w:rsid w:val="00DF258E"/>
    <w:rsid w:val="00DF6382"/>
    <w:rsid w:val="00DF6D2D"/>
    <w:rsid w:val="00E10649"/>
    <w:rsid w:val="00E245E9"/>
    <w:rsid w:val="00E2493F"/>
    <w:rsid w:val="00E25888"/>
    <w:rsid w:val="00E3625E"/>
    <w:rsid w:val="00E365C4"/>
    <w:rsid w:val="00E564CC"/>
    <w:rsid w:val="00E70C6E"/>
    <w:rsid w:val="00E857F9"/>
    <w:rsid w:val="00E87C54"/>
    <w:rsid w:val="00E932EC"/>
    <w:rsid w:val="00E95B65"/>
    <w:rsid w:val="00EA4736"/>
    <w:rsid w:val="00EA573E"/>
    <w:rsid w:val="00EB5FCD"/>
    <w:rsid w:val="00EC5954"/>
    <w:rsid w:val="00EC6A8F"/>
    <w:rsid w:val="00EE3EC1"/>
    <w:rsid w:val="00F05533"/>
    <w:rsid w:val="00F12312"/>
    <w:rsid w:val="00F16D26"/>
    <w:rsid w:val="00F20AC1"/>
    <w:rsid w:val="00F24334"/>
    <w:rsid w:val="00F263FB"/>
    <w:rsid w:val="00F41CF1"/>
    <w:rsid w:val="00F420E5"/>
    <w:rsid w:val="00F46649"/>
    <w:rsid w:val="00F52172"/>
    <w:rsid w:val="00F60F8B"/>
    <w:rsid w:val="00F61AF7"/>
    <w:rsid w:val="00F726CB"/>
    <w:rsid w:val="00F755AE"/>
    <w:rsid w:val="00F858EF"/>
    <w:rsid w:val="00F953BD"/>
    <w:rsid w:val="00F97354"/>
    <w:rsid w:val="00F977BF"/>
    <w:rsid w:val="00FA15CC"/>
    <w:rsid w:val="00FA3795"/>
    <w:rsid w:val="00FA7DE6"/>
    <w:rsid w:val="00FB7130"/>
    <w:rsid w:val="00FC158B"/>
    <w:rsid w:val="00FD53EF"/>
    <w:rsid w:val="00FF2D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EE021B-E024-453B-99A3-12428E88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4"/>
    <w:qFormat/>
    <w:rsid w:val="00536C71"/>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8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80A32"/>
    <w:pPr>
      <w:ind w:left="720"/>
      <w:contextualSpacing/>
    </w:pPr>
  </w:style>
  <w:style w:type="paragraph" w:styleId="Koptekst">
    <w:name w:val="header"/>
    <w:basedOn w:val="Standaard"/>
    <w:link w:val="KoptekstChar"/>
    <w:uiPriority w:val="99"/>
    <w:unhideWhenUsed/>
    <w:rsid w:val="00F953BD"/>
    <w:pPr>
      <w:tabs>
        <w:tab w:val="center" w:pos="4536"/>
        <w:tab w:val="right" w:pos="9072"/>
      </w:tabs>
    </w:pPr>
  </w:style>
  <w:style w:type="character" w:customStyle="1" w:styleId="KoptekstChar">
    <w:name w:val="Koptekst Char"/>
    <w:basedOn w:val="Standaardalinea-lettertype"/>
    <w:link w:val="Koptekst"/>
    <w:uiPriority w:val="99"/>
    <w:rsid w:val="00F953BD"/>
  </w:style>
  <w:style w:type="paragraph" w:styleId="Voettekst">
    <w:name w:val="footer"/>
    <w:basedOn w:val="Standaard"/>
    <w:link w:val="VoettekstChar"/>
    <w:uiPriority w:val="99"/>
    <w:unhideWhenUsed/>
    <w:rsid w:val="00F953BD"/>
    <w:pPr>
      <w:tabs>
        <w:tab w:val="center" w:pos="4536"/>
        <w:tab w:val="right" w:pos="9072"/>
      </w:tabs>
    </w:pPr>
  </w:style>
  <w:style w:type="character" w:customStyle="1" w:styleId="VoettekstChar">
    <w:name w:val="Voettekst Char"/>
    <w:basedOn w:val="Standaardalinea-lettertype"/>
    <w:link w:val="Voettekst"/>
    <w:uiPriority w:val="99"/>
    <w:rsid w:val="00F953BD"/>
  </w:style>
  <w:style w:type="paragraph" w:customStyle="1" w:styleId="Voetnoot">
    <w:name w:val="Voetnoot"/>
    <w:basedOn w:val="Standaard"/>
    <w:uiPriority w:val="4"/>
    <w:qFormat/>
    <w:rsid w:val="006468CA"/>
    <w:pPr>
      <w:ind w:left="357"/>
    </w:pPr>
    <w:rPr>
      <w:sz w:val="18"/>
      <w:szCs w:val="18"/>
    </w:rPr>
  </w:style>
  <w:style w:type="paragraph" w:styleId="Ballontekst">
    <w:name w:val="Balloon Text"/>
    <w:basedOn w:val="Standaard"/>
    <w:link w:val="BallontekstChar"/>
    <w:uiPriority w:val="99"/>
    <w:semiHidden/>
    <w:unhideWhenUsed/>
    <w:rsid w:val="002F1BB7"/>
    <w:rPr>
      <w:rFonts w:ascii="Tahoma" w:hAnsi="Tahoma" w:cs="Tahoma"/>
      <w:sz w:val="16"/>
      <w:szCs w:val="16"/>
    </w:rPr>
  </w:style>
  <w:style w:type="character" w:customStyle="1" w:styleId="BallontekstChar">
    <w:name w:val="Ballontekst Char"/>
    <w:basedOn w:val="Standaardalinea-lettertype"/>
    <w:link w:val="Ballontekst"/>
    <w:uiPriority w:val="99"/>
    <w:semiHidden/>
    <w:rsid w:val="002F1BB7"/>
    <w:rPr>
      <w:rFonts w:ascii="Tahoma" w:hAnsi="Tahoma" w:cs="Tahoma"/>
      <w:sz w:val="16"/>
      <w:szCs w:val="16"/>
    </w:rPr>
  </w:style>
  <w:style w:type="paragraph" w:customStyle="1" w:styleId="DescriptorTitel">
    <w:name w:val="Descriptor Titel"/>
    <w:basedOn w:val="Standaard"/>
    <w:uiPriority w:val="4"/>
    <w:qFormat/>
    <w:rsid w:val="00CA3C2C"/>
    <w:rPr>
      <w:u w:val="single"/>
    </w:rPr>
  </w:style>
  <w:style w:type="paragraph" w:customStyle="1" w:styleId="DossierTitel">
    <w:name w:val="Dossier Titel"/>
    <w:basedOn w:val="Standaard"/>
    <w:uiPriority w:val="4"/>
    <w:qFormat/>
    <w:rsid w:val="002F2A40"/>
    <w:rPr>
      <w:color w:val="2B92BE"/>
      <w:w w:val="96"/>
      <w:sz w:val="64"/>
      <w:szCs w:val="64"/>
    </w:rPr>
  </w:style>
  <w:style w:type="paragraph" w:customStyle="1" w:styleId="Titel1">
    <w:name w:val="Titel 1."/>
    <w:basedOn w:val="Standaard"/>
    <w:uiPriority w:val="1"/>
    <w:qFormat/>
    <w:rsid w:val="003C2D45"/>
    <w:pPr>
      <w:numPr>
        <w:numId w:val="2"/>
      </w:numPr>
    </w:pPr>
    <w:rPr>
      <w:rFonts w:cstheme="minorHAnsi"/>
      <w:color w:val="2B92BE"/>
      <w:sz w:val="44"/>
      <w:szCs w:val="72"/>
    </w:rPr>
  </w:style>
  <w:style w:type="paragraph" w:customStyle="1" w:styleId="Style1">
    <w:name w:val="Style1"/>
    <w:basedOn w:val="Lijstalinea"/>
    <w:uiPriority w:val="9"/>
    <w:rsid w:val="002F2A40"/>
    <w:pPr>
      <w:pBdr>
        <w:bottom w:val="single" w:sz="18" w:space="1" w:color="D9D9D9" w:themeColor="background1" w:themeShade="D9"/>
      </w:pBdr>
      <w:shd w:val="clear" w:color="auto" w:fill="F2F2F2" w:themeFill="background1" w:themeFillShade="F2"/>
      <w:ind w:left="0"/>
    </w:pPr>
    <w:rPr>
      <w:b/>
      <w:sz w:val="24"/>
    </w:rPr>
  </w:style>
  <w:style w:type="paragraph" w:customStyle="1" w:styleId="Titel22">
    <w:name w:val="Titel 2.2"/>
    <w:basedOn w:val="Style1"/>
    <w:uiPriority w:val="2"/>
    <w:qFormat/>
    <w:rsid w:val="0007126A"/>
    <w:pPr>
      <w:spacing w:after="320"/>
    </w:pPr>
    <w:rPr>
      <w:caps/>
      <w:color w:val="595959" w:themeColor="text1" w:themeTint="A6"/>
    </w:rPr>
  </w:style>
  <w:style w:type="paragraph" w:customStyle="1" w:styleId="Titel3">
    <w:name w:val="Titel (3)"/>
    <w:basedOn w:val="Standaard"/>
    <w:uiPriority w:val="3"/>
    <w:qFormat/>
    <w:rsid w:val="0036781C"/>
    <w:rPr>
      <w:b/>
      <w:color w:val="595959" w:themeColor="text1" w:themeTint="A6"/>
      <w:sz w:val="26"/>
    </w:rPr>
  </w:style>
  <w:style w:type="paragraph" w:customStyle="1" w:styleId="Binnenwerk-Titel1">
    <w:name w:val="Binnenwerk - Titel 1"/>
    <w:basedOn w:val="Standaard"/>
    <w:uiPriority w:val="1"/>
    <w:qFormat/>
    <w:rsid w:val="006608CB"/>
    <w:rPr>
      <w:rFonts w:ascii="FlandersArtSans-Medium" w:hAnsi="FlandersArtSans-Medium" w:cstheme="minorHAnsi"/>
      <w:color w:val="2B92BE"/>
      <w:sz w:val="72"/>
      <w:szCs w:val="72"/>
    </w:rPr>
  </w:style>
  <w:style w:type="character" w:styleId="Tekstvantijdelijkeaanduiding">
    <w:name w:val="Placeholder Text"/>
    <w:basedOn w:val="Standaardalinea-lettertype"/>
    <w:uiPriority w:val="99"/>
    <w:semiHidden/>
    <w:rsid w:val="00507098"/>
    <w:rPr>
      <w:color w:val="808080"/>
    </w:rPr>
  </w:style>
  <w:style w:type="paragraph" w:styleId="Geenafstand">
    <w:name w:val="No Spacing"/>
    <w:uiPriority w:val="1"/>
    <w:qFormat/>
    <w:rsid w:val="00F46649"/>
    <w:pPr>
      <w:spacing w:after="0" w:line="240" w:lineRule="auto"/>
    </w:pPr>
  </w:style>
  <w:style w:type="paragraph" w:customStyle="1" w:styleId="LeftIndent">
    <w:name w:val="LeftIndent"/>
    <w:basedOn w:val="Standaard"/>
    <w:qFormat/>
    <w:rsid w:val="00557B2E"/>
    <w:pPr>
      <w:ind w:left="357"/>
    </w:pPr>
    <w:rPr>
      <w:rFonts w:ascii="Calibri" w:eastAsia="Times New Roman" w:hAnsi="Calibri" w:cs="Times New Roman"/>
    </w:rPr>
  </w:style>
  <w:style w:type="paragraph" w:styleId="Tekstopmerking">
    <w:name w:val="annotation text"/>
    <w:basedOn w:val="Standaard"/>
    <w:link w:val="TekstopmerkingChar"/>
    <w:uiPriority w:val="99"/>
    <w:semiHidden/>
    <w:unhideWhenUsed/>
    <w:rsid w:val="0058277D"/>
    <w:rPr>
      <w:sz w:val="20"/>
      <w:szCs w:val="20"/>
    </w:rPr>
  </w:style>
  <w:style w:type="character" w:customStyle="1" w:styleId="TekstopmerkingChar">
    <w:name w:val="Tekst opmerking Char"/>
    <w:basedOn w:val="Standaardalinea-lettertype"/>
    <w:link w:val="Tekstopmerking"/>
    <w:uiPriority w:val="99"/>
    <w:semiHidden/>
    <w:rsid w:val="0058277D"/>
    <w:rPr>
      <w:sz w:val="20"/>
      <w:szCs w:val="20"/>
    </w:rPr>
  </w:style>
  <w:style w:type="paragraph" w:styleId="Onderwerpvanopmerking">
    <w:name w:val="annotation subject"/>
    <w:basedOn w:val="Tekstopmerking"/>
    <w:next w:val="Tekstopmerking"/>
    <w:link w:val="OnderwerpvanopmerkingChar"/>
    <w:uiPriority w:val="99"/>
    <w:semiHidden/>
    <w:unhideWhenUsed/>
    <w:rsid w:val="0058277D"/>
    <w:pPr>
      <w:spacing w:after="200"/>
    </w:pPr>
    <w:rPr>
      <w:rFonts w:ascii="Calibri" w:eastAsia="Calibri" w:hAnsi="Calibri" w:cs="Times New Roman"/>
      <w:b/>
      <w:bCs/>
    </w:rPr>
  </w:style>
  <w:style w:type="character" w:customStyle="1" w:styleId="OnderwerpvanopmerkingChar">
    <w:name w:val="Onderwerp van opmerking Char"/>
    <w:basedOn w:val="TekstopmerkingChar"/>
    <w:link w:val="Onderwerpvanopmerking"/>
    <w:uiPriority w:val="99"/>
    <w:semiHidden/>
    <w:rsid w:val="0058277D"/>
    <w:rPr>
      <w:rFonts w:ascii="Calibri" w:eastAsia="Calibri" w:hAnsi="Calibri" w:cs="Times New Roman"/>
      <w:b/>
      <w:bCs/>
      <w:sz w:val="20"/>
      <w:szCs w:val="20"/>
    </w:rPr>
  </w:style>
  <w:style w:type="character" w:styleId="Hyperlink">
    <w:name w:val="Hyperlink"/>
    <w:basedOn w:val="Standaardalinea-lettertype"/>
    <w:uiPriority w:val="99"/>
    <w:unhideWhenUsed/>
    <w:rsid w:val="007228C6"/>
    <w:rPr>
      <w:color w:val="0000FF" w:themeColor="hyperlink"/>
      <w:u w:val="single"/>
    </w:rPr>
  </w:style>
  <w:style w:type="paragraph" w:styleId="Voetnoottekst">
    <w:name w:val="footnote text"/>
    <w:basedOn w:val="Standaard"/>
    <w:link w:val="VoetnoottekstChar"/>
    <w:uiPriority w:val="99"/>
    <w:semiHidden/>
    <w:unhideWhenUsed/>
    <w:rsid w:val="00774758"/>
    <w:rPr>
      <w:rFonts w:ascii="Calibri" w:eastAsia="Calibri" w:hAnsi="Calibri" w:cs="Times New Roman"/>
      <w:sz w:val="20"/>
      <w:szCs w:val="20"/>
    </w:rPr>
  </w:style>
  <w:style w:type="character" w:customStyle="1" w:styleId="VoetnoottekstChar">
    <w:name w:val="Voetnoottekst Char"/>
    <w:basedOn w:val="Standaardalinea-lettertype"/>
    <w:link w:val="Voetnoottekst"/>
    <w:uiPriority w:val="99"/>
    <w:semiHidden/>
    <w:rsid w:val="00774758"/>
    <w:rPr>
      <w:rFonts w:ascii="Calibri" w:eastAsia="Calibri" w:hAnsi="Calibri" w:cs="Times New Roman"/>
      <w:sz w:val="20"/>
      <w:szCs w:val="20"/>
    </w:rPr>
  </w:style>
  <w:style w:type="character" w:styleId="Voetnootmarkering">
    <w:name w:val="footnote reference"/>
    <w:uiPriority w:val="99"/>
    <w:semiHidden/>
    <w:unhideWhenUsed/>
    <w:rsid w:val="00774758"/>
    <w:rPr>
      <w:vertAlign w:val="superscript"/>
    </w:rPr>
  </w:style>
  <w:style w:type="table" w:customStyle="1" w:styleId="Tabelraster1">
    <w:name w:val="Tabelraster1"/>
    <w:basedOn w:val="Standaardtabel"/>
    <w:next w:val="Tabelraster"/>
    <w:uiPriority w:val="59"/>
    <w:locked/>
    <w:rsid w:val="00774758"/>
    <w:pPr>
      <w:spacing w:after="0" w:line="240" w:lineRule="auto"/>
    </w:pPr>
    <w:rPr>
      <w:rFonts w:ascii="Times New Roman" w:eastAsia="Times New Roman" w:hAnsi="Times New Roman" w:cs="Times New Roman"/>
      <w:sz w:val="20"/>
      <w:szCs w:val="20"/>
      <w:lang w:eastAsia="nl-B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raster2">
    <w:name w:val="Tabelraster2"/>
    <w:basedOn w:val="Standaardtabel"/>
    <w:next w:val="Tabelraster"/>
    <w:uiPriority w:val="59"/>
    <w:locked/>
    <w:rsid w:val="00774758"/>
    <w:pPr>
      <w:spacing w:after="0" w:line="240" w:lineRule="auto"/>
    </w:pPr>
    <w:rPr>
      <w:rFonts w:ascii="Times New Roman" w:eastAsia="Times New Roman" w:hAnsi="Times New Roman" w:cs="Times New Roman"/>
      <w:sz w:val="20"/>
      <w:szCs w:val="20"/>
      <w:lang w:eastAsia="nl-B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3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D0BC6-5916-4C4E-85FF-31D24197E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3682</Words>
  <Characters>20257</Characters>
  <Application>Microsoft Office Word</Application>
  <DocSecurity>0</DocSecurity>
  <Lines>168</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Baeyens, Hannelore</cp:lastModifiedBy>
  <cp:revision>2</cp:revision>
  <dcterms:created xsi:type="dcterms:W3CDTF">2016-06-29T14:22:00Z</dcterms:created>
  <dcterms:modified xsi:type="dcterms:W3CDTF">2016-06-29T14:22:00Z</dcterms:modified>
</cp:coreProperties>
</file>