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Als je vreemde talen leert, moet je dus leren inspelen op verschillende communicatiesituaties. Globaal zijn er dat drie: je gebruikt taal om iets te doen in de privésfeer, als lid van de samenleving of voor je opleiding.</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eerste graad A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35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1A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Let's Connect</w:t>
              <w:br/>
              <w:t xml:space="preserve"/>
              <w:b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br/>
              <w:t xml:space="preserve"/>
              <w:br/>
              <w:t xml:space="preserve">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Ace out (Uitgeverij Pelckmans)</w:t>
              <w:br/>
              <w:t xml:space="preserve">www.pelckmans.be</w:t>
              <w:br/>
              <w:t xml:space="preserve"/>
              <w:br/>
              <w:t xml:space="preserve">03 660 27 20</w:t>
              <w:br/>
              <w:t xml:space="preserve"/>
              <w:br/>
              <w:t xml:space="preserve">taalmagazines@pelckmansuitgevers.be</w:t>
              <w:br/>
              <w:t xml:space="preserve"/>
              <w:br/>
              <w:t xml:space="preserve">- Click (Uitgeverij Averbode)</w:t>
              <w:br/>
              <w:t xml:space="preserve"/>
              <w:br/>
              <w:t xml:space="preserve">- 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Level 1. With answers and Audio CDs.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w:t>
              <w:br/>
              <w:t xml:space="preserve"/>
              <w:br/>
              <w:t xml:space="preserve">Gairns, R. &amp; Redman, S. (2008) Oxford Word Skills Basic. Oxford: Oxford University Press. ISBN 9780194620031</w:t>
              <w:br/>
              <w:t xml:space="preserve"/>
              <w:br/>
              <w:t xml:space="preserve">Redman, S. (2017) English Vocabulary in Use: Pre-Intermediate and Intermediate 4th Edition. Book with answers. Cambridge: Cambridge University Press. ISBN 9781316631713</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Hird, J. (2013) Oxford Learner's Pocket Verbs and Tenses. Oxford: Oxford University Press. ISBN 9780194325691</w:t>
              <w:br/>
              <w:t xml:space="preserve"/>
              <w:br/>
              <w:t xml:space="preserve">Murphy, R. (2015) Essential Grammar in Use with answers 4th Edition. Cambridge: Cambridge University Press. ISBN 9781107480551</w:t>
              <w:br/>
              <w:t xml:space="preserve">Swan, M., Walter, C. (2011) Oxford English Grammar Course Basic with Answers. Oxford: Oxford University Press. ISBN 9780194420778</w:t>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