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parafarmacie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r>
    </w:p>
    <w:p>
      <w:r>
        <w:rPr/>
        <w:t xml:space="preserve">Uitgebreide informatie lees je in de vakfiche Stage (FTA) 3 tso</w:t>
      </w:r>
    </w:p>
    <w:p>
      <w:r>
        <w:rPr/>
        <w:t xml:space="preserve">In het vak parafarmacie maak je kennis met cosmetologie en voedingsleer. Je leert de structuur en de verschillende functies van de huid, de verschillende huidtypes en hun verzorging. Je leert dermatologische bereidingen maken. Je maakt kennis met het randassortiment in de apotheek: voeding, bijzondere voeding,testen en ander parafarmaceutisch materiaal verkocht in de apotheek.</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COSMETOLOGIE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VOEDINGSLEER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COSMETOLOGIE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het begrip cosmetica</w:t>
            </w:r>
          </w:p>
          <w:p>
            <w:pPr>
              <w:pStyle w:val="ListParagraph"/>
              <w:numPr>
                <w:ilvl w:val="0"/>
                <w:numId w:val="8"/>
              </w:numPr>
            </w:pPr>
            <w:r>
              <w:rPr/>
              <w:t xml:space="preserve">het doel van de cosmetologie</w:t>
            </w:r>
          </w:p>
          <w:p>
            <w:pPr>
              <w:pStyle w:val="ListParagraph"/>
              <w:numPr>
                <w:ilvl w:val="0"/>
                <w:numId w:val="8"/>
              </w:numPr>
            </w:pPr>
            <w:r>
              <w:rPr/>
              <w:t xml:space="preserve">het wettelijk kader van ingrediënten en etikettering</w:t>
              <w:br/>
              <w:t xml:space="preserve"/>
              <w:br/>
              <w:t xml:space="preserve"/>
            </w:r>
          </w:p>
          <w:p>
            <w:pPr>
              <w:pStyle w:val="ListParagraph"/>
              <w:numPr>
                <w:ilvl w:val="0"/>
                <w:numId w:val="8"/>
              </w:numPr>
            </w:pPr>
            <w:r>
              <w:rPr/>
              <w:t xml:space="preserve">cosmetologie en dermatologie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een definitie geven van cosmetica</w:t>
            </w:r>
          </w:p>
          <w:p>
            <w:pPr>
              <w:pStyle w:val="ListParagraph"/>
              <w:numPr>
                <w:ilvl w:val="0"/>
                <w:numId w:val="9"/>
              </w:numPr>
            </w:pPr>
            <w:r>
              <w:rPr/>
              <w:t xml:space="preserve">het doel van de cosmetologie verduidelijken</w:t>
            </w:r>
          </w:p>
          <w:p>
            <w:pPr>
              <w:pStyle w:val="ListParagraph"/>
              <w:numPr>
                <w:ilvl w:val="0"/>
                <w:numId w:val="9"/>
              </w:numPr>
            </w:pPr>
            <w:r>
              <w:rPr/>
              <w:t xml:space="preserve">het wettelijk kader in verband met ingrediënten en etikettering omschrijven</w:t>
            </w:r>
          </w:p>
          <w:p>
            <w:pPr>
              <w:pStyle w:val="ListParagraph"/>
              <w:numPr>
                <w:ilvl w:val="0"/>
                <w:numId w:val="9"/>
              </w:numPr>
            </w:pPr>
            <w:r>
              <w:rPr/>
              <w:t xml:space="preserve">het verschil tussen cosmetologie en dermatologie omschrijven en het onderscheid geven tussen verfraaiende/verzorgende cosmetica.</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0"/>
              </w:numPr>
            </w:pPr>
            <w:r>
              <w:rPr/>
              <w:t xml:space="preserve">de bouw en functie van de huid</w:t>
              <w:br/>
              <w:t xml:space="preserve"/>
              <w:br/>
              <w:t xml:space="preserve"/>
            </w:r>
          </w:p>
          <w:p>
            <w:pPr>
              <w:pStyle w:val="ListParagraph"/>
              <w:numPr>
                <w:ilvl w:val="0"/>
                <w:numId w:val="10"/>
              </w:numPr>
            </w:pPr>
            <w:r>
              <w:rPr/>
              <w:t xml:space="preserve">de celtypes</w:t>
              <w:br/>
              <w:t xml:space="preserve"/>
              <w:br/>
              <w:t xml:space="preserve"/>
            </w:r>
          </w:p>
          <w:p>
            <w:pPr>
              <w:pStyle w:val="ListParagraph"/>
              <w:numPr>
                <w:ilvl w:val="0"/>
                <w:numId w:val="10"/>
              </w:numPr>
            </w:pPr>
            <w:r>
              <w:rPr/>
              <w:t xml:space="preserve">huidproblemen</w:t>
              <w:br/>
              <w:t xml:space="preserve"/>
              <w:br/>
              <w:t xml:space="preserve"/>
            </w:r>
          </w:p>
          <w:p>
            <w:pPr>
              <w:pStyle w:val="ListParagraph"/>
              <w:numPr>
                <w:ilvl w:val="0"/>
                <w:numId w:val="10"/>
              </w:numPr>
            </w:pPr>
            <w:r>
              <w:rPr/>
              <w:t xml:space="preserve">huidtypes en verzorging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de bouw en functies van de huid en van de delen van de huid weergeven.</w:t>
            </w:r>
          </w:p>
          <w:p>
            <w:pPr>
              <w:pStyle w:val="ListParagraph"/>
              <w:numPr>
                <w:ilvl w:val="0"/>
                <w:numId w:val="11"/>
              </w:numPr>
            </w:pPr>
            <w:r>
              <w:rPr/>
              <w:t xml:space="preserve">volgende celtypes herkennen en de functie ervan omschrijven: keratinocyten, melanocyten en fibrocyten.</w:t>
            </w:r>
          </w:p>
          <w:p>
            <w:pPr>
              <w:pStyle w:val="ListParagraph"/>
              <w:numPr>
                <w:ilvl w:val="0"/>
                <w:numId w:val="11"/>
              </w:numPr>
            </w:pPr>
            <w:r>
              <w:rPr/>
              <w:t xml:space="preserve">acne, verouderingsverschijnselen van de huid en huidkanker omschrijven.</w:t>
            </w:r>
          </w:p>
          <w:p>
            <w:pPr>
              <w:pStyle w:val="ListParagraph"/>
              <w:numPr>
                <w:ilvl w:val="0"/>
                <w:numId w:val="11"/>
              </w:numPr>
            </w:pPr>
            <w:r>
              <w:rPr/>
              <w:t xml:space="preserve">verwoorden hoe verzorgende cosmetica volgens het huidtype inwerken.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2"/>
              </w:numPr>
            </w:pPr>
            <w:r>
              <w:rPr/>
              <w:t xml:space="preserve">cosmetische vormen</w:t>
            </w:r>
          </w:p>
          <w:p>
            <w:pPr>
              <w:pStyle w:val="ListParagraph"/>
              <w:numPr>
                <w:ilvl w:val="0"/>
                <w:numId w:val="12"/>
              </w:numPr>
            </w:pPr>
            <w:r>
              <w:rPr/>
              <w:t xml:space="preserve">werkzame bestanddelen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3"/>
              </w:numPr>
            </w:pPr>
            <w:r>
              <w:rPr/>
              <w:t xml:space="preserve">de verschillende cosmetische vormen onderscheiden.</w:t>
            </w:r>
          </w:p>
          <w:p>
            <w:pPr>
              <w:pStyle w:val="ListParagraph"/>
              <w:numPr>
                <w:ilvl w:val="0"/>
                <w:numId w:val="13"/>
              </w:numPr>
            </w:pPr>
            <w:r>
              <w:rPr/>
              <w:t xml:space="preserve">van volgende werkzame stoffen de eigenschappen verklaren, een voorbeeld geven en de werking verklaren: tensiden, conserveermiddelen, anti-oxidanten, fruitzuren, zonnefilters en fluor.</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4"/>
              </w:numPr>
            </w:pPr>
            <w:r>
              <w:rPr/>
              <w:t xml:space="preserve">zonnecosmetica</w:t>
              <w:br/>
              <w:t xml:space="preserve"/>
              <w:br/>
              <w:t xml:space="preserve"/>
            </w:r>
          </w:p>
          <w:p>
            <w:pPr>
              <w:pStyle w:val="ListParagraph"/>
              <w:numPr>
                <w:ilvl w:val="0"/>
                <w:numId w:val="14"/>
              </w:numPr>
            </w:pPr>
            <w:r>
              <w:rPr/>
              <w:t xml:space="preserve">babyverzorgingsproducten</w:t>
              <w:br/>
              <w:t xml:space="preserve"/>
              <w:br/>
              <w:t xml:space="preserve"/>
            </w:r>
          </w:p>
          <w:p>
            <w:pPr>
              <w:pStyle w:val="ListParagraph"/>
              <w:numPr>
                <w:ilvl w:val="0"/>
                <w:numId w:val="14"/>
              </w:numPr>
            </w:pPr>
            <w:r>
              <w:rPr/>
              <w:t xml:space="preserve">producten voor mond- en tandverzorging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5"/>
              </w:numPr>
            </w:pPr>
            <w:r>
              <w:rPr/>
              <w:t xml:space="preserve">soorten zonnestralen omschrijven en de betekenis van de beschermingsfactor kennen</w:t>
              <w:br/>
              <w:t xml:space="preserve"/>
            </w:r>
          </w:p>
          <w:p>
            <w:pPr>
              <w:pStyle w:val="ListParagraph"/>
              <w:numPr>
                <w:ilvl w:val="0"/>
                <w:numId w:val="15"/>
              </w:numPr>
            </w:pPr>
            <w:r>
              <w:rPr/>
              <w:t xml:space="preserve">producten voor het reinigen van de babyhuid, tegen luierdermatitis en tegen melkkorstjes omschrijven.</w:t>
            </w:r>
          </w:p>
          <w:p>
            <w:pPr>
              <w:pStyle w:val="ListParagraph"/>
              <w:numPr>
                <w:ilvl w:val="0"/>
                <w:numId w:val="15"/>
              </w:numPr>
            </w:pPr>
            <w:r>
              <w:rPr/>
              <w:t xml:space="preserve">de bouw van de tanden kennen.</w:t>
            </w:r>
          </w:p>
          <w:p>
            <w:pPr>
              <w:pStyle w:val="ListParagraph"/>
              <w:numPr>
                <w:ilvl w:val="0"/>
                <w:numId w:val="15"/>
              </w:numPr>
            </w:pPr>
            <w:r>
              <w:rPr/>
              <w:t xml:space="preserve">volgende aandoeningen omschrijven: </w:t>
            </w:r>
          </w:p>
          <w:p>
            <w:pPr>
              <w:pStyle w:val="ListParagraph"/>
              <w:numPr>
                <w:ilvl w:val="1"/>
                <w:numId w:val="15"/>
              </w:numPr>
            </w:pPr>
            <w:r>
              <w:rPr/>
              <w:t xml:space="preserve">tandplak </w:t>
            </w:r>
          </w:p>
          <w:p>
            <w:pPr>
              <w:pStyle w:val="ListParagraph"/>
              <w:numPr>
                <w:ilvl w:val="1"/>
                <w:numId w:val="15"/>
              </w:numPr>
            </w:pPr>
            <w:r>
              <w:rPr/>
              <w:t xml:space="preserve">tandsteen </w:t>
            </w:r>
          </w:p>
          <w:p>
            <w:pPr>
              <w:pStyle w:val="ListParagraph"/>
              <w:numPr>
                <w:ilvl w:val="1"/>
                <w:numId w:val="15"/>
              </w:numPr>
            </w:pPr>
            <w:r>
              <w:rPr/>
              <w:t xml:space="preserve">cariës </w:t>
            </w:r>
          </w:p>
          <w:p>
            <w:pPr>
              <w:pStyle w:val="ListParagraph"/>
              <w:numPr>
                <w:ilvl w:val="1"/>
                <w:numId w:val="15"/>
              </w:numPr>
            </w:pPr>
            <w:r>
              <w:rPr/>
              <w:t xml:space="preserve">tandvleesontsteking</w:t>
            </w:r>
          </w:p>
          <w:p>
            <w:pPr>
              <w:pStyle w:val="ListParagraph"/>
              <w:numPr>
                <w:ilvl w:val="0"/>
                <w:numId w:val="15"/>
              </w:numPr>
            </w:pPr>
            <w:r>
              <w:rPr/>
              <w:t xml:space="preserve">de belangrijkste ingrediënten van tandpasta omschrijven</w:t>
            </w:r>
          </w:p>
          <w:p>
            <w:pPr>
              <w:pStyle w:val="ListParagraph"/>
              <w:numPr>
                <w:ilvl w:val="0"/>
                <w:numId w:val="15"/>
              </w:numPr>
            </w:pPr>
            <w:r>
              <w:rPr/>
              <w:t xml:space="preserve">de werking van een mondspoelmiddel omschrijven.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ongewenste effecten van cosmetica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volgende neveneffecten van cosmetica omschrijven: </w:t>
            </w:r>
          </w:p>
          <w:p>
            <w:pPr>
              <w:pStyle w:val="ListParagraph"/>
              <w:numPr>
                <w:ilvl w:val="0"/>
                <w:numId w:val="16"/>
              </w:numPr>
            </w:pPr>
            <w:r>
              <w:rPr/>
              <w:t xml:space="preserve">irritatie</w:t>
            </w:r>
          </w:p>
          <w:p>
            <w:pPr>
              <w:pStyle w:val="ListParagraph"/>
              <w:numPr>
                <w:ilvl w:val="0"/>
                <w:numId w:val="16"/>
              </w:numPr>
            </w:pPr>
            <w:r>
              <w:rPr/>
              <w:t xml:space="preserve">contactallergie </w:t>
            </w:r>
          </w:p>
          <w:p>
            <w:pPr>
              <w:pStyle w:val="ListParagraph"/>
              <w:numPr>
                <w:ilvl w:val="0"/>
                <w:numId w:val="16"/>
              </w:numPr>
            </w:pPr>
            <w:r>
              <w:rPr/>
              <w:t xml:space="preserve">fototoxische reacties.</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VOEDINGSLEER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7"/>
              </w:numPr>
            </w:pPr>
            <w:r>
              <w:rPr/>
              <w:t xml:space="preserve">voedingsmiddelen en voedingsstoffen</w:t>
              <w:br/>
              <w:t xml:space="preserve"/>
              <w:br/>
              <w:t xml:space="preserve"/>
            </w:r>
          </w:p>
          <w:p>
            <w:pPr>
              <w:pStyle w:val="ListParagraph"/>
              <w:numPr>
                <w:ilvl w:val="0"/>
                <w:numId w:val="17"/>
              </w:numPr>
            </w:pPr>
            <w:r>
              <w:rPr/>
              <w:t xml:space="preserve">bestanddelen</w:t>
              <w:br/>
              <w:t xml:space="preserve"/>
            </w:r>
          </w:p>
          <w:p>
            <w:pPr>
              <w:pStyle w:val="ListParagraph"/>
              <w:numPr>
                <w:ilvl w:val="1"/>
                <w:numId w:val="17"/>
              </w:numPr>
            </w:pPr>
            <w:r>
              <w:rPr/>
              <w:t xml:space="preserve">eiwitten</w:t>
            </w:r>
          </w:p>
          <w:p>
            <w:pPr>
              <w:pStyle w:val="ListParagraph"/>
              <w:numPr>
                <w:ilvl w:val="1"/>
                <w:numId w:val="17"/>
              </w:numPr>
            </w:pPr>
            <w:r>
              <w:rPr/>
              <w:t xml:space="preserve">vetten</w:t>
            </w:r>
          </w:p>
          <w:p>
            <w:pPr>
              <w:pStyle w:val="ListParagraph"/>
              <w:numPr>
                <w:ilvl w:val="1"/>
                <w:numId w:val="17"/>
              </w:numPr>
            </w:pPr>
            <w:r>
              <w:rPr/>
              <w:t xml:space="preserve">sachariden</w:t>
            </w:r>
          </w:p>
          <w:p>
            <w:pPr>
              <w:pStyle w:val="ListParagraph"/>
              <w:numPr>
                <w:ilvl w:val="1"/>
                <w:numId w:val="17"/>
              </w:numPr>
            </w:pPr>
            <w:r>
              <w:rPr/>
              <w:t xml:space="preserve">water</w:t>
            </w:r>
          </w:p>
          <w:p>
            <w:pPr>
              <w:pStyle w:val="ListParagraph"/>
              <w:numPr>
                <w:ilvl w:val="1"/>
                <w:numId w:val="17"/>
              </w:numPr>
            </w:pPr>
            <w:r>
              <w:rPr/>
              <w:t xml:space="preserve">mineralen</w:t>
            </w:r>
          </w:p>
          <w:p>
            <w:pPr>
              <w:pStyle w:val="ListParagraph"/>
              <w:numPr>
                <w:ilvl w:val="1"/>
                <w:numId w:val="17"/>
              </w:numPr>
            </w:pPr>
            <w:r>
              <w:rPr/>
              <w:t xml:space="preserve">vitamines</w:t>
            </w:r>
          </w:p>
          <w:p>
            <w:pPr>
              <w:pStyle w:val="ListParagraph"/>
              <w:numPr>
                <w:ilvl w:val="1"/>
                <w:numId w:val="17"/>
              </w:numPr>
            </w:pPr>
            <w:r>
              <w:rPr/>
              <w:t xml:space="preserve">vezels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8"/>
              </w:numPr>
            </w:pPr>
            <w:r>
              <w:rPr/>
              <w:t xml:space="preserve">de verschillen tussen voedingsmiddelen, voedselbestanddelen en voedingsstoffen verwoorden.</w:t>
            </w:r>
          </w:p>
          <w:p>
            <w:pPr>
              <w:pStyle w:val="ListParagraph"/>
              <w:numPr>
                <w:ilvl w:val="0"/>
                <w:numId w:val="18"/>
              </w:numPr>
            </w:pPr>
            <w:r>
              <w:rPr/>
              <w:t xml:space="preserve">van elk bestanddeel de chemische samenstelling, de onderverdelingen en de functies ervan in het menselijk lichaam geven.</w:t>
            </w:r>
          </w:p>
          <w:p>
            <w:pPr>
              <w:pStyle w:val="ListParagraph"/>
              <w:numPr>
                <w:ilvl w:val="0"/>
                <w:numId w:val="18"/>
              </w:numPr>
            </w:pPr>
            <w:r>
              <w:rPr/>
              <w:t xml:space="preserve">voor elk bestanddeel het belang in een evenwichtige voeding verwoorden met concrete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additieven</w:t>
              <w:br/>
              <w:t xml:space="preserve"/>
              <w:b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algemeen additieven herkennen op een etiket en de gevaren van additieven in voeding verwoorden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aandoeningen en voedingsmiddelen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relatie tussen volgende aandoeningen en bijzondere voedingsmiddelen verduidelijken: </w:t>
            </w:r>
          </w:p>
          <w:p>
            <w:pPr>
              <w:pStyle w:val="ListParagraph"/>
              <w:numPr>
                <w:ilvl w:val="0"/>
                <w:numId w:val="19"/>
              </w:numPr>
            </w:pPr>
            <w:r>
              <w:rPr/>
              <w:t xml:space="preserve">lactose intolerantie </w:t>
            </w:r>
          </w:p>
          <w:p>
            <w:pPr>
              <w:pStyle w:val="ListParagraph"/>
              <w:numPr>
                <w:ilvl w:val="0"/>
                <w:numId w:val="19"/>
              </w:numPr>
            </w:pPr>
            <w:r>
              <w:rPr/>
              <w:t xml:space="preserve">diabetes </w:t>
            </w:r>
          </w:p>
          <w:p>
            <w:pPr>
              <w:pStyle w:val="ListParagraph"/>
              <w:numPr>
                <w:ilvl w:val="0"/>
                <w:numId w:val="19"/>
              </w:numPr>
            </w:pPr>
            <w:r>
              <w:rPr/>
              <w:t xml:space="preserve">gluten allergie. </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parafarmacie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Cosmetologie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Voedingsleer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Farmacotherapie in de apotheek-Basiswerk AG-H.Elling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9789031354481</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https://www.gezondleven.be/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https://www.ncv-cosmetica.nl/cosmetica/samenstelling-en-ingredienten/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www.kindengezin.be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https://www.kanker.be/alles-over-kanker/alle-types-kanker/huidkanker-melanoom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www.tandarts.be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www.health.belgium.be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