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drie communicatiesituaties waarin je bewust moet kunnen inspelen op je publiek. Je doet iets...</w:t>
        <w:br/>
        <w:t xml:space="preserve"/>
        <w:br/>
        <w:t xml:space="preserve">...in de privésfeer.</w:t>
        <w:br/>
        <w:t xml:space="preserve"/>
        <w:br/>
        <w:t xml:space="preserve">... als lid van de samenleving.</w:t>
        <w:br/>
        <w:t xml:space="preserve"/>
        <w:br/>
        <w:t xml:space="preserve">... voor je opleiding.</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1A_taalbeschouwing.pdf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 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Nu versta ik je!, Uitgeverij Acco C.V., 2013, ISBN 9789033493164</w:t>
              <w:br/>
              <w:t xml:space="preserve"/>
              <w:br/>
              <w:t xml:space="preserve">Van Veen, Ch., Uitspraaktrainer in de les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