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OVSG O/2/2013/169</w:t>
        <w:br/>
        <w:t>VVKSO D/2013/7841/003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 </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w:t>
      </w:r>
      <w:r>
        <w:rPr>
          <w:b/>
        </w:rPr>
        <w:t xml:space="preserve">boekhoudkundig registreren</w:t>
      </w:r>
      <w:r>
        <w:rPr/>
        <w:t xml:space="preserve">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w:t>
      </w:r>
      <w:r>
        <w:rPr>
          <w:b/>
        </w:rPr>
        <w:t xml:space="preserve">btw</w:t>
      </w:r>
      <w:r>
        <w:rPr/>
        <w:t xml:space="preserve"> gebruik je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r>
        <w:rPr/>
        <w:t xml:space="preserve"> </w:t>
      </w:r>
    </w:p>
    <w:p>
      <w:pPr>
        <w:pStyle w:val="ListParagraph"/>
        <w:numPr>
          <w:ilvl w:val="0"/>
          <w:numId w:val="13"/>
        </w:numPr>
      </w:pPr>
      <w:r>
        <w:rPr/>
        <w:t xml:space="preserve">bij de btw-afrekening, één keer per kwartaal of per maand, voor de overboeking van het saldo:</w:t>
      </w:r>
    </w:p>
    <w:p>
      <w:pPr>
        <w:pStyle w:val="ListParagraph"/>
        <w:numPr>
          <w:ilvl w:val="1"/>
          <w:numId w:val="13"/>
        </w:numPr>
      </w:pPr>
      <w:r>
        <w:rPr/>
        <w:t xml:space="preserve">bij een vordering op de overheid:   41100</w:t>
      </w:r>
    </w:p>
    <w:p>
      <w:pPr>
        <w:pStyle w:val="ListParagraph"/>
        <w:numPr>
          <w:ilvl w:val="1"/>
          <w:numId w:val="13"/>
        </w:numPr>
      </w:pPr>
      <w:r>
        <w:rPr/>
        <w:t xml:space="preserve">bij een schuld aan de overheid:     45100</w:t>
      </w:r>
    </w:p>
    <w:p>
      <w:r>
        <w:rPr/>
        <w:t xml:space="preserve"> </w:t>
      </w:r>
    </w:p>
    <w:p>
      <w:r>
        <w:rPr/>
        <w:t xml:space="preserve">3.  Voor de </w:t>
      </w:r>
      <w:r>
        <w:rPr>
          <w:b/>
        </w:rPr>
        <w:t xml:space="preserve">kortingen en kosten</w:t>
      </w:r>
      <w:r>
        <w:rPr/>
        <w:t xml:space="preserve"> op aan- en verkoopfacturen boek je:</w:t>
      </w:r>
    </w:p>
    <w:p>
      <w:pPr>
        <w:pStyle w:val="ListParagraph"/>
        <w:numPr>
          <w:ilvl w:val="0"/>
          <w:numId w:val="14"/>
        </w:numPr>
      </w:pPr>
      <w:r>
        <w:rPr/>
        <w:t xml:space="preserve">bij een aankoop het nettobedrag exclusief btw op de rekening 60400.</w:t>
        <w:br/>
        <w:t xml:space="preserve">Met nettobedrag wordt bedoeld: aankoopprijs – handelskorting + aankoopkosten.</w:t>
        <w:br/>
        <w:t xml:space="preserve">Er worden dus geen afzonderlijke rekeningen gebruikt voor de handelskorting en de aankoopkosten.</w:t>
      </w:r>
    </w:p>
    <w:p>
      <w:r>
        <w:rPr/>
        <w:t xml:space="preserve"> </w:t>
      </w:r>
    </w:p>
    <w:p>
      <w:pPr>
        <w:pStyle w:val="ListParagraph"/>
        <w:numPr>
          <w:ilvl w:val="0"/>
          <w:numId w:val="15"/>
        </w:numPr>
      </w:pPr>
      <w:r>
        <w:rPr/>
        <w:t xml:space="preserve">bij een verkoop het nettobedrag exclusief btw op de rekening 70400.</w:t>
        <w:br/>
        <w:t xml:space="preserve">Met nettobedrag wordt bedoeld: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een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boekhouding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beschrijven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toelichten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beschrijven</w:t>
              <w:br/>
              <w:t xml:space="preserve"/>
              <w:br/>
              <w:t xml:space="preserve">de samenhang tussen rekeningen en grootboek toelichten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toelichten</w:t>
              <w:br/>
              <w:t xml:space="preserve"/>
              <w:br/>
              <w:t xml:space="preserve">de decimale structuur en de indeling van het MAR in klassen en groepen toelichten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beschrijven</w:t>
              <w:br/>
              <w:t xml:space="preserve"/>
              <w:br/>
              <w:t xml:space="preserve">eenvoudige verrichtingen in het journaal registreren</w:t>
              <w:br/>
              <w:t xml:space="preserve"/>
              <w:br/>
              <w:t xml:space="preserve">journaalposten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beschrijven</w:t>
              <w:br/>
              <w:t xml:space="preserve"/>
              <w:br/>
              <w:t xml:space="preserve">het doel van een proef- en saldibalans toelichten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pPr>
              <w:pStyle w:val="ListParagraph"/>
              <w:numPr>
                <w:ilvl w:val="0"/>
                <w:numId w:val="16"/>
              </w:numPr>
            </w:pPr>
            <w:r>
              <w:rPr/>
              <w:t xml:space="preserve">aankoopfactuur</w:t>
            </w:r>
          </w:p>
          <w:p>
            <w:pPr>
              <w:pStyle w:val="ListParagraph"/>
              <w:numPr>
                <w:ilvl w:val="0"/>
                <w:numId w:val="16"/>
              </w:numPr>
            </w:pPr>
            <w:r>
              <w:rPr/>
              <w:t xml:space="preserve">inkomende creditnota</w:t>
            </w:r>
          </w:p>
          <w:p>
            <w:pPr>
              <w:pStyle w:val="ListParagraph"/>
              <w:numPr>
                <w:ilvl w:val="0"/>
                <w:numId w:val="16"/>
              </w:numPr>
            </w:pP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classificeren in</w:t>
              <w:br/>
              <w:t xml:space="preserve"/>
              <w:br/>
              <w:t xml:space="preserve"/>
            </w:r>
          </w:p>
          <w:p>
            <w:pPr>
              <w:pStyle w:val="ListParagraph"/>
              <w:numPr>
                <w:ilvl w:val="0"/>
                <w:numId w:val="17"/>
              </w:numPr>
            </w:pPr>
            <w:r>
              <w:rPr/>
              <w:t xml:space="preserve">aankopen van handelsgoederen</w:t>
            </w:r>
          </w:p>
          <w:p>
            <w:pPr>
              <w:pStyle w:val="ListParagraph"/>
              <w:numPr>
                <w:ilvl w:val="0"/>
                <w:numId w:val="17"/>
              </w:numPr>
            </w:pPr>
            <w:r>
              <w:rPr/>
              <w:t xml:space="preserve">aankopen van diensten en diverse goederen</w:t>
            </w:r>
          </w:p>
          <w:p>
            <w:pPr>
              <w:pStyle w:val="ListParagraph"/>
              <w:numPr>
                <w:ilvl w:val="0"/>
                <w:numId w:val="17"/>
              </w:numPr>
            </w:pPr>
            <w:r>
              <w:rPr/>
              <w:t xml:space="preserve">aankopen van vaste activa</w:t>
            </w:r>
          </w:p>
          <w:p>
            <w:r>
              <w:rPr/>
              <w:t xml:space="preserve"> </w:t>
              <w:br/>
              <w:t xml:space="preserve"/>
              <w:br/>
              <w:t xml:space="preserve">de aankoopfactuur beschrijven</w:t>
              <w:br/>
              <w:t xml:space="preserve"/>
              <w:br/>
              <w:t xml:space="preserve">een aankoopfactuur herkennen</w:t>
              <w:br/>
              <w:t xml:space="preserve"/>
              <w:br/>
              <w:t xml:space="preserve">eenvoudige aankoopfacturen inclusief btw met en zonder kortingen, kosten en terugstuurbare verpakking registreren</w:t>
              <w:br/>
              <w:t xml:space="preserve"/>
              <w:br/>
              <w:t xml:space="preserve">een creditnota beschrijven</w:t>
              <w:br/>
              <w:t xml:space="preserve"/>
              <w:br/>
              <w:t xml:space="preserve">een inkomende creditnota herkennen</w:t>
              <w:br/>
              <w:t xml:space="preserve"/>
              <w:br/>
              <w:t xml:space="preserve">eenvoudige inkomende creditnota’s inclusief btw met en zonder kortingen en terugstuurbare verpakking registreren</w:t>
              <w:br/>
              <w:t xml:space="preserve"/>
              <w:b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br/>
              <w:t xml:space="preserve"/>
              <w:br/>
              <w:t xml:space="preserve"/>
            </w:r>
          </w:p>
          <w:p>
            <w:pPr>
              <w:pStyle w:val="ListParagraph"/>
              <w:numPr>
                <w:ilvl w:val="0"/>
                <w:numId w:val="18"/>
              </w:numPr>
            </w:pPr>
            <w:r>
              <w:rPr/>
              <w:t xml:space="preserve">winkelverkopen</w:t>
            </w:r>
          </w:p>
          <w:p>
            <w:pPr>
              <w:pStyle w:val="ListParagraph"/>
              <w:numPr>
                <w:ilvl w:val="0"/>
                <w:numId w:val="18"/>
              </w:numPr>
            </w:pPr>
            <w:r>
              <w:rPr/>
              <w:t xml:space="preserve">verkopen met factuur</w:t>
            </w:r>
          </w:p>
          <w:p>
            <w:pPr>
              <w:pStyle w:val="ListParagraph"/>
              <w:numPr>
                <w:ilvl w:val="0"/>
                <w:numId w:val="18"/>
              </w:numPr>
            </w:pPr>
            <w:r>
              <w:rPr/>
              <w:t xml:space="preserve">uitgaande creditnota</w:t>
            </w:r>
          </w:p>
          <w:p>
            <w:pPr>
              <w:pStyle w:val="ListParagraph"/>
              <w:numPr>
                <w:ilvl w:val="0"/>
                <w:numId w:val="18"/>
              </w:numPr>
            </w:pPr>
            <w:r>
              <w:rPr/>
              <w:t xml:space="preserve">verkopen in het boekhoudpakket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beschrijven</w:t>
              <w:br/>
              <w:t xml:space="preserve"/>
              <w:br/>
              <w:t xml:space="preserve">uit het totaal van de dagontvangsten de btw en de maatstaf van heffing berekenen</w:t>
              <w:br/>
              <w:t xml:space="preserve"/>
              <w:br/>
              <w:t xml:space="preserve">winkelverkopen registreren</w:t>
              <w:br/>
              <w:t xml:space="preserve"/>
              <w:br/>
              <w:t xml:space="preserve">een verkoopfactuur herkennen</w:t>
              <w:br/>
              <w:t xml:space="preserve"/>
              <w:br/>
              <w:t xml:space="preserve">eenvoudige verkoopfacturen inclusief btw met en zonder kortingen, kosten en terugstuurbare verpakking registreren</w:t>
              <w:br/>
              <w:t xml:space="preserve"/>
              <w:br/>
              <w:t xml:space="preserve">een uitgaande creditnota herkennen</w:t>
              <w:br/>
              <w:t xml:space="preserve"/>
              <w:br/>
              <w:t xml:space="preserve">eenvoudige uitgaande creditnota’s inclusief btw met en zonder kortingen en terugstuurbare verpakking registreren</w:t>
              <w:br/>
              <w:t xml:space="preserve"/>
              <w:b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pPr>
              <w:pStyle w:val="ListParagraph"/>
              <w:numPr>
                <w:ilvl w:val="0"/>
                <w:numId w:val="19"/>
              </w:numPr>
            </w:pPr>
            <w:r>
              <w:rPr/>
              <w:t xml:space="preserve">betalingen</w:t>
            </w:r>
          </w:p>
          <w:p>
            <w:pPr>
              <w:pStyle w:val="ListParagraph"/>
              <w:numPr>
                <w:ilvl w:val="0"/>
                <w:numId w:val="19"/>
              </w:numPr>
            </w:pPr>
            <w:r>
              <w:rPr/>
              <w:t xml:space="preserve">inningen</w:t>
            </w:r>
          </w:p>
          <w:p>
            <w:pPr>
              <w:pStyle w:val="ListParagraph"/>
              <w:numPr>
                <w:ilvl w:val="0"/>
                <w:numId w:val="19"/>
              </w:numPr>
            </w:pP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br/>
              <w:t xml:space="preserve"/>
              <w:br/>
              <w:t xml:space="preserve">de inning van verkoopfacturen rekening houdend met bijhorende creditnota’s registreren</w:t>
              <w:br/>
              <w:t xml:space="preserve"/>
              <w:b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br/>
              <w:t xml:space="preserve"/>
              <w:br/>
              <w:t xml:space="preserve"/>
            </w:r>
          </w:p>
          <w:p>
            <w:pPr>
              <w:pStyle w:val="ListParagraph"/>
              <w:numPr>
                <w:ilvl w:val="0"/>
                <w:numId w:val="20"/>
              </w:numPr>
            </w:pPr>
            <w:r>
              <w:rPr/>
              <w:t xml:space="preserve">loonstaat en loonkost</w:t>
            </w:r>
          </w:p>
          <w:p>
            <w:pPr>
              <w:pStyle w:val="ListParagraph"/>
              <w:numPr>
                <w:ilvl w:val="0"/>
                <w:numId w:val="20"/>
              </w:numPr>
            </w:pPr>
            <w:r>
              <w:rPr/>
              <w:t xml:space="preserve">boekhoudkundige verwerking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beschrijven</w:t>
              <w:br/>
              <w:t xml:space="preserve"/>
              <w:br/>
              <w:t xml:space="preserve">uit een loonstaat voor arbeiders en bedienden relevante gegevens afleiden zoals</w:t>
              <w:br/>
              <w:t xml:space="preserve"/>
              <w:br/>
              <w:t xml:space="preserve"/>
            </w:r>
          </w:p>
          <w:p>
            <w:pPr>
              <w:pStyle w:val="ListParagraph"/>
              <w:numPr>
                <w:ilvl w:val="0"/>
                <w:numId w:val="21"/>
              </w:numPr>
            </w:pPr>
            <w:r>
              <w:rPr/>
              <w:t xml:space="preserve">het bruto- en nettoloon of -salaris</w:t>
            </w:r>
          </w:p>
          <w:p>
            <w:pPr>
              <w:pStyle w:val="ListParagraph"/>
              <w:numPr>
                <w:ilvl w:val="0"/>
                <w:numId w:val="21"/>
              </w:numPr>
            </w:pPr>
            <w:r>
              <w:rPr/>
              <w:t xml:space="preserve">de werkgevers- en werknemersbijdrage rsz</w:t>
            </w:r>
          </w:p>
          <w:p>
            <w:pPr>
              <w:pStyle w:val="ListParagraph"/>
              <w:numPr>
                <w:ilvl w:val="0"/>
                <w:numId w:val="21"/>
              </w:numPr>
            </w:pPr>
            <w:r>
              <w:rPr/>
              <w:t xml:space="preserve">de bedrijfsvoorheffing</w:t>
            </w:r>
          </w:p>
          <w:p>
            <w:pPr>
              <w:pStyle w:val="ListParagraph"/>
              <w:numPr>
                <w:ilvl w:val="0"/>
                <w:numId w:val="21"/>
              </w:numPr>
            </w:pPr>
            <w:r>
              <w:rPr/>
              <w:t xml:space="preserve">de totale loonkost</w:t>
            </w:r>
          </w:p>
          <w:p>
            <w:r>
              <w:rPr/>
              <w:t xml:space="preserve"> </w:t>
              <w:br/>
              <w:t xml:space="preserve"/>
              <w:br/>
              <w:t xml:space="preserve">de bezoldigingen van arbeiders en bedienden, inclusief de werkgeversbijdrage rsz,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beschrijven</w:t>
              <w:br/>
              <w:t xml:space="preserve"/>
              <w:br/>
              <w:t xml:space="preserve">toelichten waarom de btw op aankopen een vordering op de btw-administratie betekent</w:t>
              <w:br/>
              <w:t xml:space="preserve"/>
              <w:br/>
              <w:t xml:space="preserve">toelichten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 en benoemen</w:t>
              <w:br/>
              <w:t xml:space="preserve"/>
              <w:br/>
              <w:t xml:space="preserve">de rekeningen die gebruikt worden voor btw op verkopen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2"/>
              </w:numPr>
            </w:pPr>
            <w:r>
              <w:rPr/>
              <w:t xml:space="preserve">btw-aangifte</w:t>
            </w:r>
          </w:p>
          <w:p>
            <w:pPr>
              <w:pStyle w:val="ListParagraph"/>
              <w:numPr>
                <w:ilvl w:val="0"/>
                <w:numId w:val="22"/>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het gebruik van de btw-aangifte toelichten</w:t>
              <w:br/>
              <w:t xml:space="preserve"/>
              <w:br/>
              <w:t xml:space="preserve">het doel en het gebruik van de klantenlisting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waarin je ze kan uitproberen. Uiteraard is dit geen echt examen: de bedoeling is dat je de techniek van de digitale vraagtypes in de vingers krijgt.</w:t>
      </w:r>
    </w:p>
    <w:p>
      <w:pPr>
        <w:jc w:val="both"/>
      </w:pPr>
      <w:r>
        <w:t xml:space="preserve"/>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een boekhoudalgoritme.</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een balans of resultatenrekening kunnen aanvullen</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en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 Handelseconomie  Boekhouden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 / Office 3.2  (Focus 4 bevat de basisprincipes van dubbel boekhouden)</w:t>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