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Optica en kleurleer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Objectieven en lenzen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Licht en kleur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Objectieven en lenzen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het objectief</w:t>
            </w:r>
          </w:p>
          <w:p>
            <w:pPr>
              <w:pStyle w:val="ListParagraph"/>
              <w:numPr>
                <w:ilvl w:val="0"/>
                <w:numId w:val="8"/>
              </w:numPr>
            </w:pPr>
            <w:r>
              <w:rPr/>
              <w:t xml:space="preserve">lenzensystemen</w:t>
            </w:r>
          </w:p>
          <w:p>
            <w:pPr>
              <w:pStyle w:val="ListParagraph"/>
              <w:numPr>
                <w:ilvl w:val="0"/>
                <w:numId w:val="8"/>
              </w:numPr>
            </w:pPr>
            <w:r>
              <w:rPr/>
              <w:t xml:space="preserve">concaaf</w:t>
            </w:r>
          </w:p>
          <w:p>
            <w:pPr>
              <w:pStyle w:val="ListParagraph"/>
              <w:numPr>
                <w:ilvl w:val="0"/>
                <w:numId w:val="8"/>
              </w:numPr>
            </w:pPr>
            <w:r>
              <w:rPr/>
              <w:t xml:space="preserve">convex</w:t>
            </w:r>
          </w:p>
          <w:p>
            <w:pPr>
              <w:pStyle w:val="ListParagraph"/>
              <w:numPr>
                <w:ilvl w:val="0"/>
                <w:numId w:val="8"/>
              </w:numPr>
            </w:pPr>
            <w:r>
              <w:rPr/>
              <w:t xml:space="preserve">diafragma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objectiefsoorten, hun respectievelijke beeldhoek en perspectief</w:t>
            </w:r>
          </w:p>
          <w:p>
            <w:pPr>
              <w:pStyle w:val="ListParagraph"/>
              <w:numPr>
                <w:ilvl w:val="0"/>
                <w:numId w:val="9"/>
              </w:numPr>
            </w:pPr>
            <w:r>
              <w:rPr/>
              <w:t xml:space="preserve">standaardobjectief </w:t>
            </w:r>
          </w:p>
          <w:p>
            <w:pPr>
              <w:pStyle w:val="ListParagraph"/>
              <w:numPr>
                <w:ilvl w:val="0"/>
                <w:numId w:val="9"/>
              </w:numPr>
            </w:pPr>
            <w:r>
              <w:rPr/>
              <w:t xml:space="preserve">breedhoekobjectief</w:t>
            </w:r>
          </w:p>
          <w:p>
            <w:pPr>
              <w:pStyle w:val="ListParagraph"/>
              <w:numPr>
                <w:ilvl w:val="0"/>
                <w:numId w:val="9"/>
              </w:numPr>
            </w:pPr>
            <w:r>
              <w:rPr/>
              <w:t xml:space="preserve">teleobjectief</w:t>
            </w:r>
          </w:p>
          <w:p>
            <w:pPr>
              <w:pStyle w:val="ListParagraph"/>
              <w:numPr>
                <w:ilvl w:val="0"/>
                <w:numId w:val="9"/>
              </w:numPr>
            </w:pPr>
            <w:r>
              <w:rPr/>
              <w:t xml:space="preserve">zoomobjectief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brandpuntsafstand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w:t>
            </w:r>
          </w:p>
          <w:p>
            <w:pPr>
              <w:pStyle w:val="ListParagraph"/>
              <w:numPr>
                <w:ilvl w:val="0"/>
                <w:numId w:val="10"/>
              </w:numPr>
            </w:pPr>
            <w:r>
              <w:rPr/>
              <w:t xml:space="preserve">verstrooiingscirkel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hyperfocale afstand en afbeeldingsmaatstaf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lensfouten</w:t>
            </w:r>
          </w:p>
          <w:p>
            <w:pPr>
              <w:pStyle w:val="ListParagraph"/>
              <w:numPr>
                <w:ilvl w:val="0"/>
                <w:numId w:val="11"/>
              </w:numPr>
            </w:pPr>
            <w:r>
              <w:rPr/>
              <w:t xml:space="preserve">sferische en chromatische aberratie</w:t>
            </w:r>
          </w:p>
          <w:p>
            <w:pPr>
              <w:pStyle w:val="ListParagraph"/>
              <w:numPr>
                <w:ilvl w:val="0"/>
                <w:numId w:val="11"/>
              </w:numPr>
            </w:pPr>
            <w:r>
              <w:rPr/>
              <w:t xml:space="preserve">vignettering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2"/>
              </w:numPr>
            </w:pPr>
            <w:r>
              <w:rPr/>
              <w:t xml:space="preserve">samenstelling van het objectief</w:t>
            </w:r>
          </w:p>
          <w:p>
            <w:pPr>
              <w:pStyle w:val="ListParagraph"/>
              <w:numPr>
                <w:ilvl w:val="0"/>
                <w:numId w:val="12"/>
              </w:numPr>
            </w:pPr>
            <w:r>
              <w:rPr/>
              <w:t xml:space="preserve">verschillende objectiefsoorten, hun respectievelijke beeldhoek en perspectief</w:t>
            </w:r>
          </w:p>
          <w:p>
            <w:pPr>
              <w:pStyle w:val="ListParagraph"/>
              <w:numPr>
                <w:ilvl w:val="0"/>
                <w:numId w:val="12"/>
              </w:numPr>
            </w:pPr>
            <w:r>
              <w:rPr/>
              <w:t xml:space="preserve">brandpuntsafstand</w:t>
            </w:r>
          </w:p>
          <w:p>
            <w:pPr>
              <w:pStyle w:val="ListParagraph"/>
              <w:numPr>
                <w:ilvl w:val="0"/>
                <w:numId w:val="12"/>
              </w:numPr>
            </w:pPr>
            <w:r>
              <w:rPr/>
              <w:t xml:space="preserve">scherptediepte</w:t>
            </w:r>
          </w:p>
          <w:p>
            <w:pPr>
              <w:pStyle w:val="ListParagraph"/>
              <w:numPr>
                <w:ilvl w:val="0"/>
                <w:numId w:val="12"/>
              </w:numPr>
            </w:pPr>
            <w:r>
              <w:rPr/>
              <w:t xml:space="preserve">hyperfocale afstand en afbeeldingsmaatstaf</w:t>
            </w:r>
          </w:p>
          <w:p>
            <w:pPr>
              <w:pStyle w:val="ListParagraph"/>
              <w:numPr>
                <w:ilvl w:val="0"/>
                <w:numId w:val="12"/>
              </w:numPr>
            </w:pPr>
            <w:r>
              <w:rPr/>
              <w:t xml:space="preserve">lensfouten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Licht en kleur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het licht</w:t>
            </w:r>
          </w:p>
          <w:p>
            <w:pPr>
              <w:pStyle w:val="ListParagraph"/>
              <w:numPr>
                <w:ilvl w:val="0"/>
                <w:numId w:val="13"/>
              </w:numPr>
            </w:pPr>
            <w:r>
              <w:rPr/>
              <w:t xml:space="preserve">lichtbreking</w:t>
            </w:r>
          </w:p>
          <w:p>
            <w:pPr>
              <w:pStyle w:val="ListParagraph"/>
              <w:numPr>
                <w:ilvl w:val="0"/>
                <w:numId w:val="13"/>
              </w:numPr>
            </w:pPr>
            <w:r>
              <w:rPr/>
              <w:t xml:space="preserve">samenstelling van het elektromagnetisch spectrum</w:t>
            </w:r>
          </w:p>
          <w:p>
            <w:pPr>
              <w:pStyle w:val="ListParagraph"/>
              <w:numPr>
                <w:ilvl w:val="0"/>
                <w:numId w:val="13"/>
              </w:numPr>
            </w:pPr>
            <w:r>
              <w:rPr/>
              <w:t xml:space="preserve">golflengte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kleurmengsystemen en hun toepassingsgebieden</w:t>
            </w:r>
          </w:p>
          <w:p>
            <w:pPr>
              <w:pStyle w:val="ListParagraph"/>
              <w:numPr>
                <w:ilvl w:val="0"/>
                <w:numId w:val="14"/>
              </w:numPr>
            </w:pPr>
            <w:r>
              <w:rPr/>
              <w:t xml:space="preserve">additief en subtractief</w:t>
            </w:r>
          </w:p>
          <w:p>
            <w:pPr>
              <w:pStyle w:val="ListParagraph"/>
              <w:numPr>
                <w:ilvl w:val="0"/>
                <w:numId w:val="14"/>
              </w:numPr>
            </w:pPr>
            <w:r>
              <w:rPr/>
              <w:t xml:space="preserve">CIELab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kleurtemperatuur en witbalans</w:t>
            </w:r>
          </w:p>
          <w:p>
            <w:pPr>
              <w:pStyle w:val="ListParagraph"/>
              <w:numPr>
                <w:ilvl w:val="0"/>
                <w:numId w:val="15"/>
              </w:numPr>
            </w:pPr>
            <w:r>
              <w:rPr/>
              <w:t xml:space="preserve">soorten lichtbronnen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6"/>
              </w:numPr>
            </w:pPr>
            <w:r>
              <w:rPr/>
              <w:t xml:space="preserve">eigenschappen van het licht</w:t>
            </w:r>
          </w:p>
          <w:p>
            <w:pPr>
              <w:pStyle w:val="ListParagraph"/>
              <w:numPr>
                <w:ilvl w:val="0"/>
                <w:numId w:val="16"/>
              </w:numPr>
            </w:pPr>
            <w:r>
              <w:rPr/>
              <w:t xml:space="preserve">kleurmengsystemen en hun toepassingsgebieden</w:t>
            </w:r>
          </w:p>
          <w:p>
            <w:pPr>
              <w:pStyle w:val="ListParagraph"/>
              <w:numPr>
                <w:ilvl w:val="0"/>
                <w:numId w:val="16"/>
              </w:numPr>
            </w:pPr>
            <w:r>
              <w:rPr/>
              <w:t xml:space="preserve">kleurtemperatuur en witbalans</w:t>
            </w:r>
          </w:p>
          <w:p>
            <w:pPr>
              <w:pStyle w:val="ListParagraph"/>
              <w:numPr>
                <w:ilvl w:val="0"/>
                <w:numId w:val="16"/>
              </w:numPr>
            </w:pPr>
            <w:r>
              <w:rPr/>
              <w:t xml:space="preserve">belichting van de sensor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'Optica en kleurleer 3tso' is een digitaal examen. </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Het examen staat op 100%.</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Objectieven en lenzen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Licht en kleur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 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http://www.creativepro.com/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http://www.colormanagement.nl/site/index.php?nl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w:t>
              <w:br/>
              <w:t xml:space="preserve">AGFA</w:t>
              <w:br/>
              <w:t xml:space="preserve">FUJIFILM</w:t>
              <w:br/>
              <w:t xml:space="preserve">LEICA</w:t>
              <w:br/>
              <w:t xml:space="preserve">NIKON </w:t>
              <w:br/>
              <w:t xml:space="preserve">CANON</w:t>
              <w:br/>
              <w:t xml:space="preserve">OLYMPUS</w:t>
              <w:br/>
              <w:t xml:space="preserve">SONY</w:t>
              <w:br/>
              <w:t xml:space="preserve">PANASONIC</w:t>
              <w:br/>
              <w:t xml:space="preserve">PENTAX-RICOH </w:t>
              <w:br/>
              <w:t xml:space="preserve">HASSELBLAD</w:t>
              <w:br/>
              <w:t xml:space="preserve">PHASE ONE CARL ZEISS</w:t>
              <w:br/>
              <w:t xml:space="preserve">SCHNEIDERKREUZNACH</w:t>
              <w:br/>
              <w:t xml:space="preserve">ADOBE</w:t>
              <w:br/>
              <w:t xml:space="preserve">GOSSEN</w:t>
              <w:br/>
              <w:t xml:space="preserve">LASOLITE </w:t>
              <w:br/>
              <w:t xml:space="preserve">BRONCOLOR</w:t>
              <w:br/>
              <w:t xml:space="preserve">SEKONIC</w:t>
              <w:br/>
              <w:t xml:space="preserve">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