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A1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Die aanpak is de natuurwetenschappelijke onderzoeksmethode:</w:t>
      </w:r>
    </w:p>
    <w:p>
      <w:pPr>
        <w:pStyle w:val="ListParagraph"/>
        <w:numPr>
          <w:ilvl w:val="0"/>
          <w:numId w:val="11"/>
        </w:numPr>
      </w:pPr>
      <w:r>
        <w:rPr/>
        <w:t xml:space="preserve">je vertrekt van een probleemstelling of een onderzoeksvraag,</w:t>
      </w:r>
    </w:p>
    <w:p>
      <w:pPr>
        <w:pStyle w:val="ListParagraph"/>
        <w:numPr>
          <w:ilvl w:val="0"/>
          <w:numId w:val="11"/>
        </w:numPr>
      </w:pPr>
      <w:r>
        <w:rPr/>
        <w:t xml:space="preserve">je voert het proefje uit volgens een voorgeschreven werkplan</w:t>
      </w:r>
    </w:p>
    <w:p>
      <w:pPr>
        <w:pStyle w:val="ListParagraph"/>
        <w:numPr>
          <w:ilvl w:val="0"/>
          <w:numId w:val="11"/>
        </w:numPr>
      </w:pPr>
      <w:r>
        <w:rPr/>
        <w:t xml:space="preserve">je trekt een besluit op basis van je waarnemingen en resultaten.</w:t>
      </w:r>
    </w:p>
    <w:p>
      <w:r>
        <w:rPr/>
        <w:t xml:space="preserve"/>
        <w:br/>
        <w:t xml:space="preserve"/>
      </w:r>
    </w:p>
    <w:p>
      <w:r>
        <w:rPr/>
        <w:t xml:space="preserve">Op de dag van het examen toetsen we of je effectief het proefje benaderd hebt volgens die aanpak.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2"/>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3"/>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4"/>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5"/>
              </w:numPr>
            </w:pPr>
            <w:r>
              <w:rPr/>
              <w:t xml:space="preserve">grafieken en tabellen op een correcte wetenschappelijke manier tekenen</w:t>
            </w:r>
          </w:p>
          <w:p>
            <w:pPr>
              <w:pStyle w:val="ListParagraph"/>
              <w:numPr>
                <w:ilvl w:val="0"/>
                <w:numId w:val="15"/>
              </w:numPr>
            </w:pPr>
            <w:r>
              <w:rPr/>
              <w:t xml:space="preserve">waarnemingen en resultaten met de juiste wetenschappelijke terminologie noteren</w:t>
            </w:r>
          </w:p>
          <w:p>
            <w:pPr>
              <w:pStyle w:val="ListParagraph"/>
              <w:numPr>
                <w:ilvl w:val="0"/>
                <w:numId w:val="15"/>
              </w:numPr>
            </w:pPr>
            <w:r>
              <w:rPr/>
              <w:t xml:space="preserve">waarnemingen en resultaten vergelijken met de hypothese of verwachting</w:t>
            </w:r>
          </w:p>
          <w:p>
            <w:pPr>
              <w:pStyle w:val="ListParagraph"/>
              <w:numPr>
                <w:ilvl w:val="0"/>
                <w:numId w:val="15"/>
              </w:numPr>
            </w:pPr>
            <w:r>
              <w:rPr/>
              <w:t xml:space="preserve">eventuele afwijkingen verklaren, mogelijke oorzaken zoeken</w:t>
            </w:r>
          </w:p>
          <w:p>
            <w:pPr>
              <w:pStyle w:val="ListParagraph"/>
              <w:numPr>
                <w:ilvl w:val="0"/>
                <w:numId w:val="15"/>
              </w:numPr>
            </w:pPr>
            <w:r>
              <w:rPr/>
              <w:t xml:space="preserve">je resultaten, waarnemingen en besluiten vergelijken met andere resultaten</w:t>
            </w:r>
          </w:p>
          <w:p>
            <w:pPr>
              <w:pStyle w:val="ListParagraph"/>
              <w:numPr>
                <w:ilvl w:val="0"/>
                <w:numId w:val="15"/>
              </w:numPr>
            </w:pPr>
            <w:r>
              <w:rPr/>
              <w:t xml:space="preserve">een antwoord formuleren op de onderzoeksvraag in de juiste wetenschappelijke terminologie</w:t>
            </w:r>
          </w:p>
          <w:p>
            <w:pPr>
              <w:pStyle w:val="ListParagraph"/>
              <w:numPr>
                <w:ilvl w:val="0"/>
                <w:numId w:val="15"/>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opdrachten op de volgende bladzijden uitvoeren. Tijdens het examen krijg je enkele inhoudelijke vragen over de opdrachten.</w:t>
      </w:r>
    </w:p>
    <w:p>
      <w:pPr>
        <w:jc w:val="both"/>
      </w:pPr>
      <w:r>
        <w:t xml:space="preserve">Je mag je resultaten van deze opdrachten meebrengen naar het examen.</w:t>
        <w:br/>
        <w:t/>
      </w:r>
      <w:r w:rsidRPr="003E4776">
        <w:t/>
      </w:r>
    </w:p>
    <w:p w14:paraId="5B5E3ED3" w14:textId="0FE7D0D3" w:rsidR="0076163F" w:rsidRDefault="0076163F" w:rsidP="0076163F">
      <w:r w:rsidRPr="003E4776">
        <w:t/>
      </w:r>
      <w:r>
        <w:t>Opdracht CHE2A.pdf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TI-84 Plus CE-T met examenstand_01092018.pdf</w:t>
      </w:r>
      <w:r w:rsidRPr="003E4776">
        <w:t/>
      </w:r>
    </w:p>
    <w:p w14:paraId="499D1B0A" w14:textId="79267327" w:rsidR="0076163F" w:rsidRDefault="0076163F" w:rsidP="0076163F">
      <w:r w:rsidRPr="003E4776">
        <w:t/>
      </w:r>
      <w:r>
        <w:t>Bijlagen_CHE2A.pdf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w:t>
      </w:r>
    </w:p>
    <w:p>
      <w:pPr>
        <w:jc w:val="both"/>
      </w:pPr>
      <w:r>
        <w:t xml:space="preserve">het verslag van je onderzoeksopdrachten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de formularia die je vindt als bijlagen in de vakfiche.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