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tarificatie en wetgeving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r>
    </w:p>
    <w:p>
      <w:r>
        <w:rPr/>
        <w:t xml:space="preserve">Het vak 'Tarificatie en wetgeving' kan je afleggen bij de EC maar tijdens je stage in de apotheek krijg je voor dit vak een praktische opleiding op je stageplaats die integraal deel uit maakt van de evaluatie van je stage. Je leert er werken met één van de 4 softwareprogramma's die courant gebruikt worden in de apotheek. Tijdens je stage moet je zo aantonen dat je de leerdoelen en de leerinhouden voor het vak 'Tarificatie en wetgeving' kan toepassen in de praktijk.</w:t>
      </w:r>
    </w:p>
    <w:p>
      <w:r>
        <w:rPr/>
        <w:t xml:space="preserve">Daarnaast moet je bestellingen correct kunnen controleren, voorschriften administratief correct kunnen verwerken, vervaldata van specialiteiten kunnen controleren en administratieve en wettelijke documenten kennen en, indien toegelaten, correct invullen.</w:t>
      </w:r>
    </w:p>
    <w:p>
      <w:r>
        <w:rPr/>
        <w:t xml:space="preserve">Uitgebreide informatie lees je in de vakfiche Stage (FTA) 3 tso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TARIFICATIE EN WETGEVING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TARIFICATIE EN WETGEVING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algemene juridische begrippen zoals wet, KB, MB…</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begrippen definiëren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juridische definitie van “geneesmiddel”, met inbegrip van de wettelijke bepalingen voor de verpakking, etikettering, samenstelling en bewaring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8"/>
              </w:numPr>
            </w:pPr>
            <w:r>
              <w:rPr/>
              <w:t xml:space="preserve">de juridische definitie van geneesmiddel geven</w:t>
            </w:r>
          </w:p>
          <w:p>
            <w:pPr>
              <w:pStyle w:val="ListParagraph"/>
              <w:numPr>
                <w:ilvl w:val="0"/>
                <w:numId w:val="8"/>
              </w:numPr>
            </w:pPr>
            <w:r>
              <w:rPr/>
              <w:t xml:space="preserve">de wettelijke bepalingen van geneesmiddelen voor de verpakking, etikettering, samenstelling en bewaring definiëren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verantwoordelijkheid van de apotheker en de farmaceutisch technisch assistent:</w:t>
            </w:r>
          </w:p>
          <w:p>
            <w:pPr>
              <w:pStyle w:val="ListParagraph"/>
              <w:numPr>
                <w:ilvl w:val="0"/>
                <w:numId w:val="9"/>
              </w:numPr>
            </w:pPr>
            <w:r>
              <w:rPr/>
              <w:t xml:space="preserve">de farmaceutische zorg</w:t>
            </w:r>
          </w:p>
          <w:p>
            <w:pPr>
              <w:pStyle w:val="ListParagraph"/>
              <w:numPr>
                <w:ilvl w:val="0"/>
                <w:numId w:val="9"/>
              </w:numPr>
            </w:pPr>
            <w:r>
              <w:rPr/>
              <w:t xml:space="preserve">de aflevering van geneesmiddelen: eerste aflevering, afleveren aan een mandataris, ronselen van voorschriften, internetverkoop</w:t>
            </w:r>
          </w:p>
          <w:p>
            <w:pPr>
              <w:pStyle w:val="ListParagraph"/>
              <w:numPr>
                <w:ilvl w:val="0"/>
                <w:numId w:val="9"/>
              </w:numPr>
            </w:pPr>
            <w:r>
              <w:rPr/>
              <w:t xml:space="preserve">de wachtdienst</w:t>
            </w:r>
          </w:p>
          <w:p>
            <w:pPr>
              <w:pStyle w:val="ListParagraph"/>
              <w:numPr>
                <w:ilvl w:val="0"/>
                <w:numId w:val="9"/>
              </w:numPr>
            </w:pPr>
            <w:r>
              <w:rPr/>
              <w:t xml:space="preserve">het beroepsgeheim</w:t>
            </w:r>
          </w:p>
          <w:p>
            <w:pPr>
              <w:pStyle w:val="ListParagraph"/>
              <w:numPr>
                <w:ilvl w:val="0"/>
                <w:numId w:val="9"/>
              </w:numPr>
            </w:pPr>
            <w:r>
              <w:rPr/>
              <w:t xml:space="preserve">substitutie en voorschrift op stofnaam (VOS)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0"/>
              </w:numPr>
            </w:pPr>
            <w:r>
              <w:rPr/>
              <w:t xml:space="preserve">een onderscheid tussen de wettige en onwettige uitoefening van het beroep als apotheker maken</w:t>
            </w:r>
          </w:p>
          <w:p>
            <w:pPr>
              <w:pStyle w:val="ListParagraph"/>
              <w:numPr>
                <w:ilvl w:val="0"/>
                <w:numId w:val="10"/>
              </w:numPr>
            </w:pPr>
            <w:r>
              <w:rPr/>
              <w:t xml:space="preserve">voorbeelden van de wettige en onwettige uitoefening van het beroep van apotheker en farmaceutisch technisch assistent geven</w:t>
            </w:r>
          </w:p>
          <w:p>
            <w:pPr>
              <w:pStyle w:val="ListParagraph"/>
              <w:numPr>
                <w:ilvl w:val="0"/>
                <w:numId w:val="10"/>
              </w:numPr>
            </w:pPr>
            <w:r>
              <w:rPr/>
              <w:t xml:space="preserve">het belang van de verantwoordelijkheden van de apotheker en de farmaceutisch technisch assistent verklaren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1"/>
              </w:numPr>
            </w:pPr>
            <w:r>
              <w:rPr/>
              <w:t xml:space="preserve">de vorm van en de verplichte vermeldingen op een voorschrift</w:t>
            </w:r>
          </w:p>
          <w:p>
            <w:pPr>
              <w:pStyle w:val="ListParagraph"/>
              <w:numPr>
                <w:ilvl w:val="0"/>
                <w:numId w:val="11"/>
              </w:numPr>
            </w:pPr>
            <w:r>
              <w:rPr/>
              <w:t xml:space="preserve">de reglementering voor het afleveren van geneesmiddelen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bepalingen voor voorschriften controleren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wettelijke bepalingen voor de aflevering, de verpakking, de etikettering, de samenstelling en de bewaring van geneesmiddelen en grondstoffen:</w:t>
              <w:br/>
              <w:t xml:space="preserve"/>
              <w:br/>
              <w:t xml:space="preserve"/>
            </w:r>
          </w:p>
          <w:p>
            <w:pPr>
              <w:pStyle w:val="ListParagraph"/>
              <w:numPr>
                <w:ilvl w:val="0"/>
                <w:numId w:val="12"/>
              </w:numPr>
            </w:pPr>
            <w:r>
              <w:rPr/>
              <w:t xml:space="preserve">wet van 25 maart 1964: in de handel brengen, fabricage in- en uitvoer, handel in het groot, terhandstelling, reclame en informatie, betreffende geneesmiddelen</w:t>
            </w:r>
          </w:p>
          <w:p>
            <w:pPr>
              <w:pStyle w:val="ListParagraph"/>
              <w:numPr>
                <w:ilvl w:val="0"/>
                <w:numId w:val="12"/>
              </w:numPr>
            </w:pPr>
            <w:r>
              <w:rPr/>
              <w:t xml:space="preserve">KB van 6 februari 1946: etikettering, bewaring, aflevering van giftstoffen</w:t>
            </w:r>
          </w:p>
          <w:p>
            <w:pPr>
              <w:pStyle w:val="ListParagraph"/>
              <w:numPr>
                <w:ilvl w:val="0"/>
                <w:numId w:val="12"/>
              </w:numPr>
            </w:pPr>
            <w:r>
              <w:rPr/>
              <w:t xml:space="preserve">KB van 21 januari 2009: onderrichtingen voor de apothekers</w:t>
            </w:r>
          </w:p>
          <w:p>
            <w:pPr>
              <w:pStyle w:val="ListParagraph"/>
              <w:numPr>
                <w:ilvl w:val="0"/>
                <w:numId w:val="12"/>
              </w:numPr>
            </w:pPr>
            <w:r>
              <w:rPr/>
              <w:t xml:space="preserve">KB van 6 september 2017: regeling van verdovende middelen en psychotrope stoffen.</w:t>
              <w:br/>
              <w:t xml:space="preserve">Het KB van 31 december 1930: houdende regeling van de slaapmiddelen en de verdovende middelen en betreffende risicobeperking en therapeutisch advies en het KB van 22 januari 1998: houdende regeling van sommige psychotrope stoffen en betreffende risicobeperking en therapeutisch advies worden opgeheven. </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bepalingen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de wettelijke reglementering voor de bij te houden registers in een apotheek zoals</w:t>
            </w:r>
          </w:p>
          <w:p>
            <w:pPr>
              <w:pStyle w:val="ListParagraph"/>
              <w:numPr>
                <w:ilvl w:val="0"/>
                <w:numId w:val="13"/>
              </w:numPr>
            </w:pPr>
            <w:r>
              <w:rPr/>
              <w:t xml:space="preserve">voorschriftenregisters</w:t>
            </w:r>
          </w:p>
          <w:p>
            <w:pPr>
              <w:pStyle w:val="ListParagraph"/>
              <w:numPr>
                <w:ilvl w:val="0"/>
                <w:numId w:val="13"/>
              </w:numPr>
            </w:pPr>
            <w:r>
              <w:rPr/>
              <w:t xml:space="preserve">analyseregister</w:t>
            </w:r>
          </w:p>
          <w:p>
            <w:pPr>
              <w:pStyle w:val="ListParagraph"/>
              <w:numPr>
                <w:ilvl w:val="0"/>
                <w:numId w:val="13"/>
              </w:numPr>
            </w:pPr>
            <w:r>
              <w:rPr/>
              <w:t xml:space="preserve">bewaring van documenten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deze wettelijke reglementering toepassen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beroepsverenigingen zoals</w:t>
            </w:r>
          </w:p>
          <w:p>
            <w:pPr>
              <w:pStyle w:val="ListParagraph"/>
              <w:numPr>
                <w:ilvl w:val="0"/>
                <w:numId w:val="14"/>
              </w:numPr>
            </w:pPr>
            <w:r>
              <w:rPr/>
              <w:t xml:space="preserve">het FAGG (Federaal Agentschap voor Geneesmiddelen en Gezondheidsproducten)</w:t>
            </w:r>
          </w:p>
          <w:p>
            <w:pPr>
              <w:pStyle w:val="ListParagraph"/>
              <w:numPr>
                <w:ilvl w:val="0"/>
                <w:numId w:val="14"/>
              </w:numPr>
            </w:pPr>
            <w:r>
              <w:rPr/>
              <w:t xml:space="preserve">de FOD Volksgezondheid, Veiligheid van de Voedselketen en Leefmilieu</w:t>
            </w:r>
          </w:p>
          <w:p>
            <w:pPr>
              <w:pStyle w:val="ListParagraph"/>
              <w:numPr>
                <w:ilvl w:val="0"/>
                <w:numId w:val="14"/>
              </w:numPr>
            </w:pPr>
            <w:r>
              <w:rPr/>
              <w:t xml:space="preserve">de Orde der Apothekers</w:t>
            </w:r>
          </w:p>
          <w:p>
            <w:pPr>
              <w:pStyle w:val="ListParagraph"/>
              <w:numPr>
                <w:ilvl w:val="0"/>
                <w:numId w:val="14"/>
              </w:numPr>
            </w:pPr>
            <w:r>
              <w:rPr/>
              <w:t xml:space="preserve">navormingsinstituten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r>
              <w:rPr/>
              <w:t xml:space="preserve">de werking van deze beroepsverenigingen beschrijven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5"/>
              </w:numPr>
            </w:pPr>
            <w:r>
              <w:rPr/>
              <w:t xml:space="preserve">de organisatie van de sociale zekerheid voor geneesmiddelen</w:t>
              <w:br/>
              <w:t xml:space="preserve"/>
              <w:br/>
              <w:t xml:space="preserve"/>
            </w:r>
          </w:p>
          <w:p>
            <w:pPr>
              <w:pStyle w:val="ListParagraph"/>
              <w:numPr>
                <w:ilvl w:val="0"/>
                <w:numId w:val="15"/>
              </w:numPr>
            </w:pPr>
            <w:r>
              <w:rPr/>
              <w:t xml:space="preserve">soorten verzekerden en verzekeringen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6"/>
              </w:numPr>
            </w:pPr>
            <w:r>
              <w:rPr/>
              <w:t xml:space="preserve">de organisatie van de sociale zekerheid in België voor geneesmiddelen beschrijven</w:t>
            </w:r>
          </w:p>
          <w:p>
            <w:pPr>
              <w:pStyle w:val="ListParagraph"/>
              <w:numPr>
                <w:ilvl w:val="0"/>
                <w:numId w:val="16"/>
              </w:numPr>
            </w:pPr>
            <w:r>
              <w:rPr/>
              <w:t xml:space="preserve">het onderscheid tussen groepen verzekerden en soorten verzekeringen beschrijven</w:t>
            </w:r>
          </w:p>
          <w:p>
            <w:pPr>
              <w:pStyle w:val="ListParagraph"/>
              <w:numPr>
                <w:ilvl w:val="0"/>
                <w:numId w:val="16"/>
              </w:numPr>
            </w:pPr>
            <w:r>
              <w:rPr/>
              <w:t xml:space="preserve">officiële documenten in verband met verzekeringen correct gebruiken</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r>
              <w:rPr/>
              <w:t xml:space="preserve">het voorschrift:</w:t>
            </w:r>
          </w:p>
          <w:p>
            <w:pPr>
              <w:pStyle w:val="ListParagraph"/>
              <w:numPr>
                <w:ilvl w:val="0"/>
                <w:numId w:val="17"/>
              </w:numPr>
            </w:pPr>
            <w:r>
              <w:rPr/>
              <w:t xml:space="preserve">tarificatieregels</w:t>
            </w:r>
          </w:p>
          <w:p>
            <w:pPr>
              <w:pStyle w:val="ListParagraph"/>
              <w:numPr>
                <w:ilvl w:val="0"/>
                <w:numId w:val="17"/>
              </w:numPr>
            </w:pPr>
            <w:r>
              <w:rPr/>
              <w:t xml:space="preserve">bijzondere codes / attestering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8"/>
              </w:numPr>
            </w:pPr>
            <w:r>
              <w:rPr/>
              <w:t xml:space="preserve">eisen in verband met tarificatie, gesteld aan een voorschrift, benoemen  en toepassen</w:t>
            </w:r>
          </w:p>
          <w:p>
            <w:pPr>
              <w:pStyle w:val="ListParagraph"/>
              <w:numPr>
                <w:ilvl w:val="0"/>
                <w:numId w:val="18"/>
              </w:numPr>
            </w:pPr>
            <w:r>
              <w:rPr/>
              <w:t xml:space="preserve">magistrale bereidingen en specialiteiten tariferen volgens de meest recente tarificatieregels</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Je maakt op het examen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tarificatie en wetgeving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Juridische 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Verantwoordelijkheden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Reglementeringen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Beroepsverenigingen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Sociale zekerheid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Tarificatie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
        <w:br/>
        <w:t xml:space="preserve">Voor het vak Tarificatie en wetgeving is het moeilijk een naslagwerk aan te raden, aan terugbetaling en wetgeving wordt immers continu gesleuteld.</w:t>
        <w:br/>
        <w:t xml:space="preserve"/>
        <w:br/>
        <w:t xml:space="preserve">Je vindt nuttige informatie terug op de onderstaande websites.</w:t>
        <w:br/>
        <w:t xml:space="preserve">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https://baf.be/themadossiers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https://www.inami.fgov.be/nl/themas/kost-terugbetaling/door-ziekenfonds/geneesmiddel-gezondheidsproduct/terugbetalen/magistrale/Paginas/default.aspx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https://upb-avb.be/nl/dossiers/de-magistrale-bereiding/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https://www.inami.fgov.be/nl/themas/kost-terugbetaling/door-ziekenfonds/geneesmiddel-gezondheidsproduct/terugbetalen/specialiteiten/Paginas/default.aspx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https://www.riziv.fgov.be/nl/publicaties/Paginas/infobox-apotheker.aspx</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https://www.fagg-afmps.be/nl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