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Wiskunde heeft ook zijn sporen nagelaten in culturele, historische en wetenschappelijke evoluties. Leer die herkennen en de mogelijkheden en beperkingen te waarderen.</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br/>
        <w:t xml:space="preserve"/>
        <w:b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br/>
        <w:t xml:space="preserve"/>
        <w:br/>
        <w:t xml:space="preserve">Werken aan je onderzoeksvaardigheden helpt je om verbanden te leggen binnen het vak,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hierbij nauwkeurig en consequent. De manier waarop je een resultaat bereikt is immers even belangrijk als het antwoord zelf. We houden daar rekening mee bij het toekennen van de punten.</w:t>
        <w:br/>
        <w:t xml:space="preserve"/>
        <w:br/>
        <w:t xml:space="preserve">3.     De laatste jaren heeft de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ICT. Oefen dan ook voldoende en leer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ICT berekenen</w:t>
              <w:br/>
              <w:t xml:space="preserve"/>
              <w:br/>
              <w:t xml:space="preserve">deze begrippen met behulp van ICT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ICT uitvoeren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ICT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bewerkingen met matrices in context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en processen met matrices kunnen voorstellen</w:t>
              <w:br/>
              <w:t xml:space="preserve"/>
              <w:br/>
              <w:t xml:space="preserve">een concreet probleem oplossen door een gepaste matrixbewerking uit te voeren</w:t>
              <w:br/>
              <w:t xml:space="preserve"/>
              <w:br/>
              <w:t xml:space="preserve">vraagstukken, die op te lossen zijn door het uitvoeren van een gepaste matrixberekening,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 en gebruiken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bissectorvlakken,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ICT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br/>
              <w:t xml:space="preserve"/>
              <w:br/>
              <w:t xml:space="preserve">rekenkundige – en meetkundige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onderzoeken met ICT</w:t>
              <w:br/>
              <w:t xml:space="preserve"/>
              <w:br/>
              <w:t xml:space="preserve">convergentie van rekenkundige en meetkundige rijen onderzoeken</w:t>
              <w:br/>
              <w:t xml:space="preserve"/>
              <w:br/>
              <w:t xml:space="preserve">vraagstukken over convergentie van rijen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met behulp van ICT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ICT berekenen</w:t>
              <w:br/>
              <w:t xml:space="preserve"/>
              <w:br/>
              <w:t xml:space="preserve">het verband leggen tussen verwachtingswaarde en het statistisch begrip gemiddelde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ICT berekenen</w:t>
              <w:br/>
              <w:t xml:space="preserve"/>
              <w:br/>
              <w:t xml:space="preserve">kansen bij normaal verdeelde gegevens met behulp van ICT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onderzoekscompetenties_wiskunde.pdf</w:t>
      </w:r>
      <w:r w:rsidRPr="003E4776">
        <w:t/>
      </w:r>
    </w:p>
    <w:p w14:paraId="499D1B0A" w14:textId="79267327" w:rsidR="0076163F" w:rsidRDefault="0076163F" w:rsidP="0076163F">
      <w:r w:rsidRPr="003E4776">
        <w:t/>
      </w:r>
      <w:r>
        <w:t>Formularium 6_2.pdf</w:t>
      </w:r>
      <w:r w:rsidRPr="003E4776">
        <w:t/>
      </w:r>
    </w:p>
    <w:p w14:paraId="499D1B0A" w14:textId="79267327" w:rsidR="0076163F" w:rsidRDefault="0076163F" w:rsidP="0076163F">
      <w:r w:rsidRPr="003E4776">
        <w:t/>
      </w:r>
      <w:r>
        <w:t>Samenvatting knoppen en sneltoetsen.pdf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je </w:t>
      </w:r>
    </w:p>
    <w:p>
      <w:pPr>
        <w:jc w:val="both"/>
      </w:pPr>
      <w:r>
        <w:t xml:space="preserve">  antwoord te noteren op het scherm met een digitale pen. Bekijk hiervoor het </w:t>
      </w:r>
    </w:p>
    <w:p>
      <w:pPr>
        <w:jc w:val="both"/>
      </w:pPr>
      <w:r>
        <w:t xml:space="preserve">  instructiefilmpje, de bijlage en de voorbeeldvragen. </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b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w:t>
        <w:br/>
        <w:t xml:space="preserve"/>
      </w:r>
    </w:p>
    <w:p>
      <w:pPr>
        <w:jc w:val="both"/>
      </w:pPr>
      <w:r>
        <w:t xml:space="preserve"/>
      </w:r>
    </w:p>
    <w:p>
      <w:pPr>
        <w:jc w:val="both"/>
      </w:pPr>
      <w:r>
        <w:t xml:space="preserve">Gebruik deze handleiding: https://wiki.geogebra.org/nl/Handleiding.</w:t>
        <w:br/>
        <w:t xml:space="preserve"/>
        <w:br/>
        <w:t xml:space="preserve"/>
      </w:r>
    </w:p>
    <w:p>
      <w:pPr>
        <w:jc w:val="both"/>
      </w:pPr>
      <w:r>
        <w:t xml:space="preserve"/>
      </w:r>
    </w:p>
    <w:p>
      <w:pPr>
        <w:jc w:val="both"/>
      </w:pPr>
      <w:r>
        <w:t xml:space="preserve">Neem zeker een kijkje in de lijst van beschikbare commando’s in GeoGebra: </w:t>
        <w:br/>
        <w:t xml:space="preserve"/>
      </w:r>
    </w:p>
    <w:p>
      <w:pPr>
        <w:jc w:val="both"/>
      </w:pPr>
      <w:r>
        <w:t xml:space="preserve"/>
      </w:r>
    </w:p>
    <w:p>
      <w:pPr>
        <w:jc w:val="both"/>
      </w:pPr>
      <w:r>
        <w:t xml:space="preserve">https://wiki.geogebra.org/nl/Categorie:Commando%27s.</w:t>
        <w:br/>
        <w:t xml:space="preserve"/>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br/>
        <w:t xml:space="preserve"/>
      </w:r>
    </w:p>
    <w:p>
      <w:pPr>
        <w:jc w:val="both"/>
      </w:pPr>
      <w:r>
        <w:t xml:space="preserve"/>
      </w:r>
    </w:p>
    <w:p>
      <w:pPr>
        <w:jc w:val="both"/>
      </w:pPr>
      <w:r>
        <w:t xml:space="preserve">- een geodriehoek</w:t>
        <w:br/>
        <w:t xml:space="preserve"/>
      </w:r>
    </w:p>
    <w:p>
      <w:pPr>
        <w:jc w:val="both"/>
      </w:pPr>
      <w:r>
        <w:t xml:space="preserve"/>
      </w:r>
    </w:p>
    <w:p>
      <w:pPr>
        <w:jc w:val="both"/>
      </w:pPr>
      <w:r>
        <w:t xml:space="preserve">- kladpapier</w:t>
        <w:br/>
        <w:t xml:space="preserve"/>
      </w:r>
    </w:p>
    <w:p>
      <w:pPr>
        <w:jc w:val="both"/>
      </w:pPr>
      <w:r>
        <w:t xml:space="preserve"/>
      </w:r>
    </w:p>
    <w:p>
      <w:pPr>
        <w:jc w:val="both"/>
      </w:pPr>
      <w:r>
        <w:t xml:space="preserve">- een formularium (wiskunde 3aso 6.2)</w:t>
        <w:b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br/>
        <w:t xml:space="preserve"/>
      </w:r>
    </w:p>
    <w:p>
      <w:pPr>
        <w:jc w:val="both"/>
      </w:pPr>
      <w:r>
        <w:t xml:space="preserve"/>
      </w:r>
    </w:p>
    <w:p>
      <w:pPr>
        <w:jc w:val="both"/>
      </w:pPr>
      <w:r>
        <w:t xml:space="preserve">- Gebruik ook steeds de correcte wiskundige notaties.</w:t>
        <w:br/>
        <w:t xml:space="preserve"/>
        <w:br/>
        <w:t xml:space="preserve"/>
      </w:r>
    </w:p>
    <w:p>
      <w:pPr>
        <w:jc w:val="both"/>
      </w:pPr>
      <w:r>
        <w:t xml:space="preserve"/>
      </w:r>
    </w:p>
    <w:p>
      <w:pPr>
        <w:jc w:val="both"/>
      </w:pPr>
      <w:r>
        <w:t xml:space="preserve">- Daar waar er expliciet naar een antwoord of verklaring gevraagd wordt, formuleer je dit op een correcte wiskundige manier. Je vindt deze instructies terug op het infoscherm van het examen.</w:t>
        <w:br/>
        <w:t xml:space="preserve"/>
        <w:br/>
        <w:t xml:space="preserve"/>
      </w:r>
    </w:p>
    <w:p>
      <w:pPr>
        <w:jc w:val="both"/>
      </w:pPr>
      <w:r>
        <w:t xml:space="preserve"/>
      </w:r>
    </w:p>
    <w:p>
      <w:pPr>
        <w:jc w:val="both"/>
      </w:pPr>
      <w:r>
        <w:t xml:space="preserve"> </w:t>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br/>
        <w:t xml:space="preserve"/>
        <w:b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11%</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br/>
              <w:t xml:space="preserve">(algemeen theoretisch kader wetenschappelijk onderzoek)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