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3bso_lectuurlijst.pdf</w:t>
      </w:r>
      <w:r w:rsidRPr="003E4776">
        <w:t/>
      </w:r>
    </w:p>
    <w:p w14:paraId="5B5E3ED3" w14:textId="0FE7D0D3" w:rsidR="0076163F" w:rsidRDefault="0076163F" w:rsidP="0076163F">
      <w:r w:rsidRPr="003E4776">
        <w:t/>
      </w:r>
      <w:r>
        <w:t>Bijlage_Nederlands 3bso_lectuuropdracht.pdf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Nedweb 5</w:t>
              <w:br/>
              <w:t xml:space="preserve">Zakelijke communicatie</w:t>
              <w:br/>
              <w:t xml:space="preserve"/>
              <w:br/>
              <w:t xml:space="preserve">Nedweb 6</w:t>
              <w:br/>
              <w:t xml:space="preserve">Zakelijke communicatie</w:t>
              <w:br/>
              <w:t xml:space="preserve"/>
              <w:br/>
              <w:t xml:space="preserve">Puur Zakelijk</w:t>
              <w:br/>
              <w:t xml:space="preserve"/>
              <w:br/>
              <w:t xml:space="preserve">Vaardig – werkwijzers zakelijke communicatie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U</w:t>
            </w:r>
            <w:r>
              <w:rPr>
                <w:i/>
              </w:rPr>
              <w:t xml:space="preserve">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