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instrumentale specialisatie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2015/033</w:t>
        <w:br/>
        <w:t>Leerplan GO 2015/034</w:t>
        <w:br/>
        <w:t>Leerplan GO 2016/017</w:t>
        <w:br/>
        <w:t>Leerplan GO 2016/018</w:t>
        <w:br/>
        <w:t>Leerplan GO 2014/024</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vereisen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w:t>
        <w:br/>
        <w:t xml:space="preserve">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De einddoelstelling van dit diploma is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br/>
        <w:t xml:space="preserve"/>
        <w:br/>
        <w:t xml:space="preserve">De vakfiches 3 kso Muziek omvatten de vakken van de richting 'klassiek' en niet de richtingen 'jazz/lichte muziek' en 'musical'.</w:t>
        <w:br/>
        <w:t xml:space="preserve"/>
        <w:br/>
        <w:t xml:space="preserve"/>
        <w:br/>
        <w:t xml:space="preserve">Je geeft een partituur vorm door een adequate studieplanning vooraf, een doorgedreven studiemethodiek en een gepaste attitude (discipline, stiptheid, nauwkeurigheid, ...).</w:t>
        <w:br/>
        <w:t xml:space="preserve"/>
        <w:br/>
        <w:t xml:space="preserve"/>
        <w:br/>
        <w:t xml:space="preserve">Hierdoor worden de vocale/instrumentale technische, controle (gehoor, tempo, balans, ...), stilistische, analytische en muzikale vaardigheden ontwikkeld.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 houding en ademhaling</w:t>
            </w:r>
          </w:p>
          <w:p>
            <w:pPr>
              <w:pStyle w:val="ListParagraph"/>
              <w:numPr>
                <w:ilvl w:val="0"/>
                <w:numId w:val="8"/>
              </w:numPr>
            </w:pPr>
            <w:r>
              <w:rPr/>
              <w:t xml:space="preserve"> speeltechnieken</w:t>
            </w:r>
          </w:p>
          <w:p>
            <w:pPr>
              <w:pStyle w:val="ListParagraph"/>
              <w:numPr>
                <w:ilvl w:val="0"/>
                <w:numId w:val="8"/>
              </w:numPr>
            </w:pPr>
            <w:r>
              <w:rPr/>
              <w:t xml:space="preserve"> kennis van het instrument (bouw, mogelijkheden, sonoriteit, …)</w:t>
            </w:r>
          </w:p>
          <w:p>
            <w:pPr>
              <w:pStyle w:val="ListParagraph"/>
              <w:numPr>
                <w:ilvl w:val="0"/>
                <w:numId w:val="8"/>
              </w:numPr>
            </w:pPr>
            <w:r>
              <w:rPr/>
              <w:t xml:space="preserve"> toonvorming en intonatie</w:t>
            </w:r>
          </w:p>
          <w:p>
            <w:pPr>
              <w:pStyle w:val="ListParagraph"/>
              <w:numPr>
                <w:ilvl w:val="0"/>
                <w:numId w:val="8"/>
              </w:numPr>
            </w:pPr>
            <w:r>
              <w:rPr/>
              <w:t xml:space="preserve"> motorische vaardigheden</w:t>
            </w:r>
          </w:p>
          <w:p>
            <w:pPr>
              <w:pStyle w:val="ListParagraph"/>
              <w:numPr>
                <w:ilvl w:val="0"/>
                <w:numId w:val="8"/>
              </w:numPr>
            </w:pPr>
            <w:r>
              <w:rPr/>
              <w:t xml:space="preserve"> uithouding</w:t>
            </w:r>
          </w:p>
          <w:p>
            <w:pPr>
              <w:pStyle w:val="ListParagraph"/>
              <w:numPr>
                <w:ilvl w:val="0"/>
                <w:numId w:val="8"/>
              </w:numPr>
            </w:pPr>
            <w:r>
              <w:rPr/>
              <w:t xml:space="preserve"> motoriek en ritme</w:t>
            </w:r>
          </w:p>
          <w:p>
            <w:pPr>
              <w:pStyle w:val="ListParagraph"/>
              <w:numPr>
                <w:ilvl w:val="0"/>
                <w:numId w:val="8"/>
              </w:numPr>
            </w:pPr>
            <w:r>
              <w:rPr/>
              <w:t xml:space="preserve"> leesvaardigheid</w:t>
            </w:r>
          </w:p>
          <w:p>
            <w:pPr>
              <w:pStyle w:val="ListParagraph"/>
              <w:numPr>
                <w:ilvl w:val="0"/>
                <w:numId w:val="8"/>
              </w:numPr>
            </w:pPr>
            <w:r>
              <w:rPr/>
              <w:t xml:space="preserve"> ontwikkeling van het inwendig voorstellingsvermogen in functie van het musiceren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om het instrument beter te beheersen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 inzicht op gebied van analyse</w:t>
            </w:r>
          </w:p>
          <w:p>
            <w:pPr>
              <w:pStyle w:val="ListParagraph"/>
              <w:numPr>
                <w:ilvl w:val="0"/>
                <w:numId w:val="9"/>
              </w:numPr>
            </w:pPr>
            <w:r>
              <w:rPr/>
              <w:t xml:space="preserve"> metrische nauwkeurigheid</w:t>
            </w:r>
          </w:p>
          <w:p>
            <w:pPr>
              <w:pStyle w:val="ListParagraph"/>
              <w:numPr>
                <w:ilvl w:val="0"/>
                <w:numId w:val="9"/>
              </w:numPr>
            </w:pPr>
            <w:r>
              <w:rPr/>
              <w:t xml:space="preserve"> klank</w:t>
            </w:r>
          </w:p>
          <w:p>
            <w:pPr>
              <w:pStyle w:val="ListParagraph"/>
              <w:numPr>
                <w:ilvl w:val="0"/>
                <w:numId w:val="9"/>
              </w:numPr>
            </w:pPr>
            <w:r>
              <w:rPr/>
              <w:t xml:space="preserve"> frasering</w:t>
            </w:r>
          </w:p>
          <w:p>
            <w:pPr>
              <w:pStyle w:val="ListParagraph"/>
              <w:numPr>
                <w:ilvl w:val="0"/>
                <w:numId w:val="9"/>
              </w:numPr>
            </w:pPr>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 in de technische vooruitgang</w:t>
            </w:r>
          </w:p>
          <w:p>
            <w:pPr>
              <w:pStyle w:val="ListParagraph"/>
              <w:numPr>
                <w:ilvl w:val="0"/>
                <w:numId w:val="10"/>
              </w:numPr>
            </w:pPr>
            <w:r>
              <w:rPr/>
              <w:t xml:space="preserve"> in de muzikale evolutie/verscheidenheid van stijlen</w:t>
            </w:r>
          </w:p>
          <w:p>
            <w:pPr>
              <w:pStyle w:val="ListParagraph"/>
              <w:numPr>
                <w:ilvl w:val="0"/>
                <w:numId w:val="10"/>
              </w:numPr>
            </w:pPr>
            <w:r>
              <w:rPr/>
              <w:t xml:space="preserve"> in de bevattelijkheid en toepasbaarheid van het repertoire</w:t>
            </w:r>
          </w:p>
          <w:p>
            <w:r>
              <w:rP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1"/>
              </w:numPr>
            </w:pPr>
            <w:r>
              <w:rPr/>
              <w:t xml:space="preserve"> toonaanzet met 't’ en 'd’</w:t>
            </w:r>
          </w:p>
          <w:p>
            <w:pPr>
              <w:pStyle w:val="ListParagraph"/>
              <w:numPr>
                <w:ilvl w:val="0"/>
                <w:numId w:val="11"/>
              </w:numPr>
            </w:pPr>
            <w:r>
              <w:rPr/>
              <w:t xml:space="preserve"> aangehouden tonen</w:t>
            </w:r>
          </w:p>
          <w:p>
            <w:pPr>
              <w:pStyle w:val="ListParagraph"/>
              <w:numPr>
                <w:ilvl w:val="0"/>
                <w:numId w:val="11"/>
              </w:numPr>
            </w:pPr>
            <w:r>
              <w:rPr/>
              <w:t xml:space="preserve"> lage klanken</w:t>
            </w:r>
          </w:p>
          <w:p>
            <w:pPr>
              <w:pStyle w:val="ListParagraph"/>
              <w:numPr>
                <w:ilvl w:val="0"/>
                <w:numId w:val="11"/>
              </w:numPr>
            </w:pPr>
            <w:r>
              <w:rPr/>
              <w:t xml:space="preserve"> articulatie (portato, legato, staccato, accenten)</w:t>
            </w:r>
          </w:p>
          <w:p>
            <w:pPr>
              <w:pStyle w:val="ListParagraph"/>
              <w:numPr>
                <w:ilvl w:val="0"/>
                <w:numId w:val="11"/>
              </w:numPr>
            </w:pPr>
            <w:r>
              <w:rPr/>
              <w:t xml:space="preserve"> lipbindingen</w:t>
            </w:r>
          </w:p>
          <w:p>
            <w:pPr>
              <w:pStyle w:val="ListParagraph"/>
              <w:numPr>
                <w:ilvl w:val="0"/>
                <w:numId w:val="11"/>
              </w:numPr>
            </w:pPr>
            <w:r>
              <w:rPr/>
              <w:t xml:space="preserve"> toonreeksen en akkoorden</w:t>
            </w:r>
          </w:p>
          <w:p>
            <w:pPr>
              <w:pStyle w:val="ListParagraph"/>
              <w:numPr>
                <w:ilvl w:val="0"/>
                <w:numId w:val="11"/>
              </w:numPr>
            </w:pPr>
            <w:r>
              <w:rPr/>
              <w:t xml:space="preserve"> (grotere) intervallen</w:t>
            </w:r>
          </w:p>
          <w:p>
            <w:pPr>
              <w:pStyle w:val="ListParagraph"/>
              <w:numPr>
                <w:ilvl w:val="0"/>
                <w:numId w:val="11"/>
              </w:numPr>
            </w:pPr>
            <w:r>
              <w:rPr/>
              <w:t xml:space="preserve"> forte en piano</w:t>
            </w:r>
          </w:p>
          <w:p>
            <w:pPr>
              <w:pStyle w:val="ListParagraph"/>
              <w:numPr>
                <w:ilvl w:val="0"/>
                <w:numId w:val="11"/>
              </w:numPr>
            </w:pPr>
            <w:r>
              <w:rPr/>
              <w:t xml:space="preserve"> mogelijkheden tessituur (genoteerd)</w:t>
            </w:r>
          </w:p>
          <w:p>
            <w:pPr>
              <w:pStyle w:val="ListParagraph"/>
              <w:numPr>
                <w:ilvl w:val="0"/>
                <w:numId w:val="11"/>
              </w:numPr>
            </w:pPr>
            <w:r>
              <w:rPr/>
              <w:t xml:space="preserve"> differentiatie in de articulatie</w:t>
            </w:r>
          </w:p>
          <w:p>
            <w:pPr>
              <w:pStyle w:val="ListParagraph"/>
              <w:numPr>
                <w:ilvl w:val="0"/>
                <w:numId w:val="11"/>
              </w:numPr>
            </w:pPr>
            <w:r>
              <w:rPr/>
              <w:t xml:space="preserve"> beginselen van binaire en ternaire tongslag</w:t>
            </w:r>
          </w:p>
          <w:p>
            <w:pPr>
              <w:pStyle w:val="ListParagraph"/>
              <w:numPr>
                <w:ilvl w:val="0"/>
                <w:numId w:val="11"/>
              </w:numPr>
            </w:pPr>
            <w:r>
              <w:rPr/>
              <w:t xml:space="preserve"> dynamische schakeringen, crescendo, diminuendo</w:t>
            </w:r>
          </w:p>
          <w:p>
            <w:pPr>
              <w:pStyle w:val="ListParagraph"/>
              <w:numPr>
                <w:ilvl w:val="0"/>
                <w:numId w:val="11"/>
              </w:numPr>
            </w:pPr>
            <w:r>
              <w:rPr/>
              <w:t xml:space="preserve"> differentiatie van de klankkleur</w:t>
            </w:r>
          </w:p>
          <w:p>
            <w:pPr>
              <w:pStyle w:val="ListParagraph"/>
              <w:numPr>
                <w:ilvl w:val="0"/>
                <w:numId w:val="11"/>
              </w:numPr>
            </w:pPr>
            <w:r>
              <w:rPr/>
              <w:t xml:space="preserve"> opdrijven van de snelheid</w:t>
            </w:r>
          </w:p>
          <w:p>
            <w:pPr>
              <w:pStyle w:val="ListParagraph"/>
              <w:numPr>
                <w:ilvl w:val="0"/>
                <w:numId w:val="11"/>
              </w:numPr>
            </w:pPr>
            <w:r>
              <w:rPr/>
              <w:t xml:space="preserve"> alle versieringen</w:t>
            </w:r>
          </w:p>
          <w:p>
            <w:pPr>
              <w:pStyle w:val="ListParagraph"/>
              <w:numPr>
                <w:ilvl w:val="0"/>
                <w:numId w:val="11"/>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w:t>
            </w:r>
            <w:r>
              <w:rPr>
                <w:b/>
              </w:rPr>
              <w:t xml:space="preserve"> 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en toonvorming toepassen:</w:t>
            </w:r>
          </w:p>
          <w:p>
            <w:pPr>
              <w:pStyle w:val="ListParagraph"/>
              <w:numPr>
                <w:ilvl w:val="0"/>
                <w:numId w:val="15"/>
              </w:numPr>
            </w:pPr>
            <w:r>
              <w:rPr/>
              <w:t xml:space="preserve"> 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(met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 stemmen</w:t>
            </w:r>
          </w:p>
          <w:p>
            <w:pPr>
              <w:pStyle w:val="ListParagraph"/>
              <w:numPr>
                <w:ilvl w:val="0"/>
                <w:numId w:val="16"/>
              </w:numPr>
            </w:pPr>
            <w:r>
              <w:rPr/>
              <w:t xml:space="preserve"> intonatie</w:t>
            </w:r>
          </w:p>
          <w:p>
            <w:pPr>
              <w:pStyle w:val="ListParagraph"/>
              <w:numPr>
                <w:ilvl w:val="0"/>
                <w:numId w:val="16"/>
              </w:numPr>
            </w:pPr>
            <w:r>
              <w:rPr/>
              <w:t xml:space="preserve"> genres en stijlen</w:t>
            </w:r>
          </w:p>
          <w:p>
            <w:pPr>
              <w:pStyle w:val="ListParagraph"/>
              <w:numPr>
                <w:ilvl w:val="0"/>
                <w:numId w:val="16"/>
              </w:numPr>
            </w:pPr>
            <w:r>
              <w:rPr/>
              <w:t xml:space="preserve"> klank- en kleurdifferentiatie</w:t>
            </w:r>
          </w:p>
          <w:p>
            <w:pPr>
              <w:pStyle w:val="ListParagraph"/>
              <w:numPr>
                <w:ilvl w:val="0"/>
                <w:numId w:val="16"/>
              </w:numPr>
            </w:pPr>
            <w:r>
              <w:rPr/>
              <w:t xml:space="preserve"> sfeer</w:t>
            </w:r>
          </w:p>
          <w:p>
            <w:pPr>
              <w:pStyle w:val="ListParagraph"/>
              <w:numPr>
                <w:ilvl w:val="0"/>
                <w:numId w:val="16"/>
              </w:numPr>
            </w:pPr>
            <w:r>
              <w:rPr/>
              <w:t xml:space="preserve"> karakter</w:t>
            </w:r>
          </w:p>
          <w:p>
            <w:pPr>
              <w:pStyle w:val="ListParagraph"/>
              <w:numPr>
                <w:ilvl w:val="0"/>
                <w:numId w:val="16"/>
              </w:numPr>
            </w:pPr>
            <w:r>
              <w:rPr/>
              <w:t xml:space="preserve"> tempo</w:t>
            </w:r>
          </w:p>
          <w:p>
            <w:pPr>
              <w:pStyle w:val="ListParagraph"/>
              <w:numPr>
                <w:ilvl w:val="0"/>
                <w:numId w:val="16"/>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w:t>
              <w:br/>
              <w:t xml:space="preserve">basistechnieken, stijlkennis, verruiming, artistieke rijping,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(maatwisselingen inbegrepen),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 castagnetten en tamboerijn: enkelslagen (met accenten en antimetrische figuren), roffels (met antimetrische figuren en accenten)</w:t>
            </w:r>
          </w:p>
          <w:p>
            <w:pPr>
              <w:pStyle w:val="ListParagraph"/>
              <w:numPr>
                <w:ilvl w:val="0"/>
                <w:numId w:val="17"/>
              </w:numPr>
            </w:pPr>
            <w:r>
              <w:rPr/>
              <w:t xml:space="preserve">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w:t>
              <w:br/>
              <w:t xml:space="preserve">basistechnieken, stijlkennis,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 stemmen</w:t>
            </w:r>
          </w:p>
          <w:p>
            <w:pPr>
              <w:pStyle w:val="ListParagraph"/>
              <w:numPr>
                <w:ilvl w:val="0"/>
                <w:numId w:val="20"/>
              </w:numPr>
            </w:pPr>
            <w:r>
              <w:rPr/>
              <w:t xml:space="preserve"> intonatie</w:t>
            </w:r>
          </w:p>
          <w:p>
            <w:pPr>
              <w:pStyle w:val="ListParagraph"/>
              <w:numPr>
                <w:ilvl w:val="0"/>
                <w:numId w:val="20"/>
              </w:numPr>
            </w:pPr>
            <w:r>
              <w:rPr/>
              <w:t xml:space="preserve"> genres en stijlen</w:t>
            </w:r>
          </w:p>
          <w:p>
            <w:pPr>
              <w:pStyle w:val="ListParagraph"/>
              <w:numPr>
                <w:ilvl w:val="0"/>
                <w:numId w:val="20"/>
              </w:numPr>
            </w:pPr>
            <w:r>
              <w:rPr/>
              <w:t xml:space="preserve"> klank- en kleurdifferentiatie</w:t>
            </w:r>
          </w:p>
          <w:p>
            <w:pPr>
              <w:pStyle w:val="ListParagraph"/>
              <w:numPr>
                <w:ilvl w:val="0"/>
                <w:numId w:val="20"/>
              </w:numPr>
            </w:pPr>
            <w:r>
              <w:rPr/>
              <w:t xml:space="preserve"> sfeer</w:t>
            </w:r>
          </w:p>
          <w:p>
            <w:pPr>
              <w:pStyle w:val="ListParagraph"/>
              <w:numPr>
                <w:ilvl w:val="0"/>
                <w:numId w:val="20"/>
              </w:numPr>
            </w:pPr>
            <w:r>
              <w:rPr/>
              <w:t xml:space="preserve"> karakter</w:t>
            </w:r>
          </w:p>
          <w:p>
            <w:pPr>
              <w:pStyle w:val="ListParagraph"/>
              <w:numPr>
                <w:ilvl w:val="0"/>
                <w:numId w:val="20"/>
              </w:numPr>
            </w:pPr>
            <w:r>
              <w:rPr/>
              <w:t xml:space="preserve"> tempo</w:t>
            </w:r>
          </w:p>
          <w:p>
            <w:pPr>
              <w:pStyle w:val="ListParagraph"/>
              <w:numPr>
                <w:ilvl w:val="0"/>
                <w:numId w:val="20"/>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specifieke </w:t>
            </w:r>
            <w:r>
              <w:rPr>
                <w:b/>
              </w:rPr>
              <w:t xml:space="preserve">EXPERIMENTELE MUZIEK</w:t>
            </w:r>
            <w:r>
              <w:rPr/>
              <w:t xml:space="preserve">:</w:t>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toepassen:</w:t>
            </w:r>
          </w:p>
          <w:p>
            <w:pPr>
              <w:pStyle w:val="ListParagraph"/>
              <w:numPr>
                <w:ilvl w:val="0"/>
                <w:numId w:val="21"/>
              </w:numPr>
            </w:pPr>
            <w:r>
              <w:rPr/>
              <w:t xml:space="preserve"> geluidsleer: begrippen akoestiek, klankperceptie</w:t>
            </w:r>
          </w:p>
          <w:p>
            <w:pPr>
              <w:pStyle w:val="ListParagraph"/>
              <w:numPr>
                <w:ilvl w:val="0"/>
                <w:numId w:val="21"/>
              </w:numPr>
            </w:pPr>
            <w:r>
              <w:rPr/>
              <w:t xml:space="preserve"> ruimtelijke akoestiek</w:t>
            </w:r>
          </w:p>
          <w:p>
            <w:pPr>
              <w:pStyle w:val="ListParagraph"/>
              <w:numPr>
                <w:ilvl w:val="0"/>
                <w:numId w:val="21"/>
              </w:numPr>
            </w:pPr>
            <w:r>
              <w:rPr/>
              <w:t xml:space="preserve"> klankobject</w:t>
            </w:r>
          </w:p>
          <w:p>
            <w:pPr>
              <w:pStyle w:val="ListParagraph"/>
              <w:numPr>
                <w:ilvl w:val="0"/>
                <w:numId w:val="21"/>
              </w:numPr>
            </w:pPr>
            <w:r>
              <w:rPr/>
              <w:t xml:space="preserve"> kennis van conventionele instrumenten (technieken, articulatiemogelijkheden, gevisualiseerde opname, elektronische  manipulatie</w:t>
            </w:r>
          </w:p>
          <w:p>
            <w:pPr>
              <w:pStyle w:val="ListParagraph"/>
              <w:numPr>
                <w:ilvl w:val="0"/>
                <w:numId w:val="21"/>
              </w:numPr>
            </w:pPr>
            <w:r>
              <w:rPr/>
              <w:t xml:space="preserve"> stem en lichaam (bijvoorbeeld percussie)</w:t>
            </w:r>
          </w:p>
          <w:p>
            <w:pPr>
              <w:pStyle w:val="ListParagraph"/>
              <w:numPr>
                <w:ilvl w:val="0"/>
                <w:numId w:val="21"/>
              </w:numPr>
            </w:pPr>
            <w:r>
              <w:rPr/>
              <w:t xml:space="preserve"> klankeigenschappen 'gevonden voorwerpen’</w:t>
            </w:r>
          </w:p>
          <w:p>
            <w:pPr>
              <w:pStyle w:val="ListParagraph"/>
              <w:numPr>
                <w:ilvl w:val="0"/>
                <w:numId w:val="21"/>
              </w:numPr>
            </w:pPr>
            <w:r>
              <w:rPr/>
              <w:t xml:space="preserve"> elektronisch opgewerkte klanken</w:t>
            </w:r>
          </w:p>
          <w:p>
            <w:pPr>
              <w:pStyle w:val="ListParagraph"/>
              <w:numPr>
                <w:ilvl w:val="0"/>
                <w:numId w:val="21"/>
              </w:numPr>
            </w:pPr>
            <w:r>
              <w:rPr/>
              <w:t xml:space="preserve"> 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 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toepassen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w:t>
            </w:r>
            <w:r>
              <w:rPr/>
              <w:t xml:space="preserve"> (nu: dwarsfluit):</w:t>
              <w:br/>
              <w:t xml:space="preserve">basistechnieken, inzicht esthetiek en stijlen, podiumattitude,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legt een repertoire voor van drie composities:</w:t>
        <w:br/>
        <w:t>•	één étude </w:t>
        <w:br/>
        <w:t>•	één repertoirestuk </w:t>
        <w:br/>
        <w:t>•	één keuzestuk </w:t>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ongeveer 30 minuten al naargelang je oeuvre (installeren, inspelen, examen).</w:t>
      </w:r>
    </w:p>
    <w:p>
      <w:pPr>
        <w:jc w:val="both"/>
      </w:pPr>
      <w:r>
        <w:t xml:space="preserve"/>
      </w:r>
    </w:p>
    <w:p>
      <w:pPr>
        <w:jc w:val="both"/>
      </w:pPr>
      <w:r>
        <w:t xml:space="preserve">Je legt een repertoire voor van drie composities:</w:t>
      </w:r>
    </w:p>
    <w:p>
      <w:pPr>
        <w:jc w:val="both"/>
      </w:pPr>
      <w:r>
        <w:t xml:space="preserve">•	één étude </w:t>
      </w:r>
    </w:p>
    <w:p>
      <w:pPr>
        <w:jc w:val="both"/>
      </w:pPr>
      <w:r>
        <w:t xml:space="preserve">•	één repertoirestuk </w:t>
      </w:r>
    </w:p>
    <w:p>
      <w:pPr>
        <w:jc w:val="both"/>
      </w:pPr>
      <w:r>
        <w:t xml:space="preserve">•	één keuzestuk </w:t>
      </w:r>
    </w:p>
    <w:p>
      <w:pPr>
        <w:jc w:val="both"/>
      </w:pPr>
      <w:r>
        <w:t xml:space="preserve"/>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Het examen gaat door op een externe examenlocatie. De locatie en uren worden meegedeeld via het platform vanaf het moment dat je jezelf inschrijft voor dit examen. </w:t>
      </w:r>
    </w:p>
    <w:p>
      <w:pPr>
        <w:jc w:val="both"/>
      </w:pPr>
      <w:r>
        <w:t xml:space="preserve"/>
      </w:r>
    </w:p>
    <w:p>
      <w:pPr>
        <w:jc w:val="both"/>
      </w:pPr>
      <w:r>
        <w:t xml:space="preserve">Het examen instrumentale specialisatie bevat geen onderverdelingen en bestaat uit het ten gehoor brengen van de gekozen werken. </w:t>
      </w:r>
    </w:p>
    <w:p>
      <w:pPr>
        <w:jc w:val="both"/>
      </w:pPr>
      <w:r>
        <w:t xml:space="preserve"/>
      </w:r>
    </w:p>
    <w:p>
      <w:pPr>
        <w:jc w:val="both"/>
      </w:pPr>
      <w:r>
        <w:t xml:space="preserve">De volgorde van de werken bepaal je zelf.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en je eigen instrument (klavierinstrumenten en sommige slaginstrumenten zijn beschikbaar op de examenlocatie en dien je vooraf door te geven aan de Examencommissie). </w:t>
      </w:r>
    </w:p>
    <w:p>
      <w:pPr>
        <w:jc w:val="both"/>
      </w:pPr>
      <w:r>
        <w:t xml:space="preserve"/>
      </w:r>
    </w:p>
    <w:p>
      <w:pPr>
        <w:jc w:val="both"/>
      </w:pPr>
      <w:r>
        <w:t xml:space="preserve">Een kopie van al jouw partituren moet afgegeven worden aan de jury. Dit maakt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instrumentarium van de examenlocatie gebruiken. </w:t>
      </w:r>
    </w:p>
    <w:p>
      <w:pPr>
        <w:jc w:val="both"/>
      </w:pPr>
      <w:r>
        <w:t xml:space="preserve">Klavierinstrumenten en sommige slaginstrumenten zijn aanwezig op de examenlocatie. Je dient dit vooraf door te geven aan de Examencommissie.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je ingestudeerde werken. </w:t>
      </w:r>
    </w:p>
    <w:p>
      <w:pPr>
        <w:jc w:val="both"/>
      </w:pPr>
      <w:r>
        <w:t xml:space="preserve">De jury kan daarnaast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quotatie op 100 %.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De juryleden kunnen aan de diverse werken een verschillend puntengehalte toekennen. </w:t>
      </w:r>
    </w:p>
    <w:p>
      <w:pPr>
        <w:jc w:val="both"/>
      </w:pPr>
      <w:r>
        <w:t xml:space="preserve">Bijvoorbeeld wanneer er een erg groot verschil in moeilijkheidsgraad zou zijn tussen de gekozen composities.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Instrumentale specialisatie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