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Wanneer je op eigen benen staat, word je geconfronteerd met heel wat uitdagingen: je gaat op zoek naar werk, je gaat op zoek naar een woning en je start mogelijk een gezin. Als burger in België heb je in deze situaties heel wat rechten en plichten. Je moet formulieren invullen, je hebt een klacht, je wordt ziek of je komt in aanraking met het gerecht. Het is belangrijk om te weten wat je in deze situaties kan doen of waar je terecht kan voor meer informatie.</w:t>
        <w:br/>
        <w:t xml:space="preserve"/>
        <w:br/>
        <w:t xml:space="preserve">Je leeft hier in België. Je maakt deel uit van een samenleving die op een bepaalde manier georganiseerd is. België is een federale staat, waar de Vlaamse regering heel wat te zeggen heeft. België is ook een democratisch land, met vrije verkiezingen en politieke partijen. België heeft een systeem van sociale zekerheid, dat ons beschermt wanneer het nodig is.</w:t>
        <w:br/>
        <w:t xml:space="preserve"/>
        <w:br/>
        <w:t xml:space="preserve">Je woont tenslotte ook op de wereld. De Europese Unie en de Verenigde Naties beïnvloeden voor een stuk ons dagelijks leven. Er zijn heel wat conflicten op aarde, die soms bepaald worden door zaken uit het verleden. Op televisie zie je soms beelden van ongelijkheid en misschien vraag je je wel af hoe dat komt.</w:t>
        <w:br/>
        <w:t xml:space="preserve"/>
        <w:br/>
        <w:t xml:space="preserve">Het is belangrijk om te weten wat er in de actualiteit gebeurt. Je kan natuurlijk best kritisch omspringen met de informatie die de media ons geven.</w:t>
        <w:br/>
        <w:t xml:space="preserve"/>
        <w:br/>
        <w:t xml:space="preserve">Al deze thema's komen aan bod in het vak geschiedenis van de derde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Je staat op eigen benen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Je leeft in België</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Je leeft in de 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elke component moet je op het examen aantonen dat je de volgende vaardigheden beheerst:</w:t>
        <w:br/>
        <w:t xml:space="preserve"/>
        <w:br/>
        <w:t xml:space="preserve">»       Je kan actuele gebeurtenissen situeren in tijd, ruimte en domeinen van de samenleving;</w:t>
        <w:br/>
        <w:t xml:space="preserve"/>
        <w:br/>
        <w:t xml:space="preserve">»       Je kan bepalen of iemand voor of tegen iets is en waarom;</w:t>
        <w:br/>
        <w:t xml:space="preserve"/>
        <w:br/>
        <w:t xml:space="preserve">»       Je kan informatie halen uit tekst-, klank-, beeld- en  audiovisuele bronnen. (ET 12)</w:t>
        <w:br/>
        <w:t xml:space="preserve"/>
        <w:br/>
        <w:t xml:space="preserve">»       Je kan informatie begrijpen en verwerken.</w:t>
        <w:br/>
        <w:t xml:space="preserve"/>
        <w:br/>
        <w:t xml:space="preserve">»       Je kan op grond van gerichte vragen (historische) informatie kritisch beoordelen. (ET 5, 3e leerjaar)</w:t>
        <w:br/>
        <w:t xml:space="preserve"/>
        <w:br/>
        <w:t xml:space="preserve">Als er geschreven bronnen gebruikt worden, zijn dit steeds Nederlandstalige bronnen.</w:t>
        <w:br/>
        <w:t xml:space="preserve"/>
        <w:br/>
        <w:t xml:space="preserve"> </w:t>
        <w:br/>
        <w:t xml:space="preserve"/>
        <w:br/>
        <w:t xml:space="preserve">In de volgende tabellen vind je wat je voor elke leerinhoud moet kunnen en wat je moet doen op het examen.</w:t>
        <w:br/>
        <w:t xml:space="preserve"/>
        <w:br/>
        <w:t xml:space="preserve">Let hierbij op de werkwoorden die gebruikt worden. We geven hieronder een omschrijving van elk werkwoord. Zo weet je precies hoe je je kan voorbereiden op het examen.</w:t>
        <w:br/>
        <w:t xml:space="preserve"/>
        <w:br/>
        <w:t xml:space="preserve"/>
      </w:r>
      <w:r>
        <w:rPr>
          <w:b/>
        </w:rPr>
        <w:t xml:space="preserve">Benoemen</w:t>
      </w:r>
      <w:r>
        <w:rPr/>
        <w:t xml:space="preserve"> betekent dat je letterlijk moet opsommen. </w:t>
      </w:r>
      <w:r>
        <w:rPr>
          <w:b/>
        </w:rPr>
        <w:t xml:space="preserve">Uitleggen</w:t>
      </w:r>
      <w:r>
        <w:rPr/>
        <w:t xml:space="preserve"> betekent dat je over een begrip of situatie meer uitleg moet kunnen geven in je eigen woorden. </w:t>
      </w:r>
      <w:r>
        <w:rPr>
          <w:b/>
        </w:rPr>
        <w:t xml:space="preserve">Herkenne</w:t>
      </w:r>
      <w:r>
        <w:rPr/>
        <w:t xml:space="preserve">n betekent dat je een begrip, kenmerk of situatie moet herkennen in opgegeven bronnen: een tekst, een formulier, een reglement, een brochure, een website…. </w:t>
      </w:r>
      <w:r>
        <w:rPr>
          <w:b/>
        </w:rPr>
        <w:t xml:space="preserve">Afleiden</w:t>
      </w:r>
      <w:r>
        <w:rPr/>
        <w:t xml:space="preserve"> betekent dat je aan de hand van een gerichte vraag iets in een bron moet opzoeken. </w:t>
      </w:r>
      <w:r>
        <w:rPr>
          <w:b/>
        </w:rPr>
        <w:t xml:space="preserve">Invullen</w:t>
      </w:r>
      <w:r>
        <w:rPr/>
        <w:t xml:space="preserve"> betekent dat je een formulier correct moet invullen. </w:t>
      </w:r>
      <w:r>
        <w:rPr>
          <w:b/>
        </w:rPr>
        <w:t xml:space="preserve">Ordenen</w:t>
      </w:r>
      <w:r>
        <w:rPr/>
        <w:t xml:space="preserve"> betekent feiten in de juiste volgorde zetten van oud naar nieuw. </w:t>
      </w:r>
      <w:r>
        <w:rPr>
          <w:b/>
        </w:rPr>
        <w:t xml:space="preserve">Situeren in de tijd</w:t>
      </w:r>
      <w:r>
        <w:rPr/>
        <w:t xml:space="preserve"> betekent dat je een gebeurtenis in de juiste eeuw kan plaatsen. </w:t>
      </w:r>
      <w:r>
        <w:rPr>
          <w:b/>
        </w:rPr>
        <w:t xml:space="preserve">Vergelijken</w:t>
      </w:r>
      <w:r>
        <w:rPr/>
        <w:t xml:space="preserve"> betekent dat je gelijkenissen en verschillen kan geven. </w:t>
      </w:r>
      <w:r>
        <w:rPr>
          <w:b/>
        </w:rPr>
        <w:t xml:space="preserve">Conclusies trekken</w:t>
      </w:r>
      <w:r>
        <w:rPr/>
        <w:t xml:space="preserve"> betekent dat je cijfers moet bekijken en daar een betekenis moet aan geven. </w:t>
      </w:r>
      <w:r>
        <w:rPr>
          <w:b/>
        </w:rPr>
        <w:t xml:space="preserve">Beoordelen</w:t>
      </w:r>
      <w:r>
        <w:rPr/>
        <w:t xml:space="preserve"> betekent dat je je eigen mening moet geven over een bepaalde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Je staat op eigen benen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Je bent op zoek naar een job</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fasen in een zoektocht naar een job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taken van de VDAB en de RVA  benoemen, uitleggen en herkennen in voorbeelden</w:t>
            </w:r>
          </w:p>
          <w:p>
            <w:pPr>
              <w:pStyle w:val="ListParagraph"/>
              <w:numPr>
                <w:ilvl w:val="0"/>
                <w:numId w:val="8"/>
              </w:numPr>
            </w:pPr>
            <w:r>
              <w:rPr/>
              <w:t xml:space="preserve">je juist inschrijven bij de VDAB</w:t>
            </w:r>
          </w:p>
          <w:p>
            <w:pPr>
              <w:pStyle w:val="ListParagraph"/>
              <w:numPr>
                <w:ilvl w:val="0"/>
                <w:numId w:val="8"/>
              </w:numPr>
            </w:pPr>
            <w:r>
              <w:rPr/>
              <w:t xml:space="preserve">formulieren van de VDAB en de RVA op een correcte manier invullen</w:t>
            </w:r>
          </w:p>
          <w:p>
            <w:pPr>
              <w:pStyle w:val="ListParagraph"/>
              <w:numPr>
                <w:ilvl w:val="0"/>
                <w:numId w:val="8"/>
              </w:numPr>
            </w:pPr>
            <w:r>
              <w:rPr/>
              <w:t xml:space="preserve">de begrippen beroepsinschakelingsuitkering, beroepsinschakelingstijd, loopbaan(begeleiding), knelpuntberoep, solliciteren, uitzendkantoor, werkzoekende uitleggen en herkennen in voorbeelden</w:t>
            </w:r>
          </w:p>
          <w:p>
            <w:pPr>
              <w:pStyle w:val="ListParagraph"/>
              <w:numPr>
                <w:ilvl w:val="0"/>
                <w:numId w:val="8"/>
              </w:numPr>
            </w:pPr>
            <w:r>
              <w:rPr/>
              <w:t xml:space="preserve">gericht informatie opzoeken op de website van de VDAB en de RVA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Vacatureberichten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vacatureberichten zoals soort werk, omschrijving van de job, profiel, diplomavereisten, contract, werktijdregeling,….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vormen van onderwijs en opleiding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taken van CVO’s en SYNTRA in gegeven voorbeelden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Je bent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werk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de begrippen arbeidsovereenkomst, extralegale voordelen, loon, werkgever en werknemer uitleggen en herkennen in voorbeelden</w:t>
            </w:r>
          </w:p>
          <w:p>
            <w:pPr>
              <w:pStyle w:val="ListParagraph"/>
              <w:numPr>
                <w:ilvl w:val="0"/>
                <w:numId w:val="10"/>
              </w:numPr>
            </w:pPr>
            <w:r>
              <w:rPr/>
              <w:t xml:space="preserve">soorten arbeidsovereenkomsten op basis van duur, de omvang van de prestaties en het soort werk  vergelijken en herkennen in voorbeelden</w:t>
            </w:r>
          </w:p>
          <w:p>
            <w:pPr>
              <w:pStyle w:val="ListParagraph"/>
              <w:numPr>
                <w:ilvl w:val="0"/>
                <w:numId w:val="10"/>
              </w:numPr>
            </w:pPr>
            <w:r>
              <w:rPr/>
              <w:t xml:space="preserve">de begrippen zelfstandige, werknemer en overheidspersoneel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gegevens op een loonbriefje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brutoloon, nettoloon, belastbaar loon, bijdrage sociale zekerheid en bedrijfsvoorheffing op een loonbriefje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Je wordt beschermd tijdens je job</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vakbonden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namen van de drie overkoepelende vakbonden: ACV, ABVV en ACLVB herkennen</w:t>
            </w:r>
          </w:p>
          <w:p>
            <w:pPr>
              <w:pStyle w:val="ListParagraph"/>
              <w:numPr>
                <w:ilvl w:val="0"/>
                <w:numId w:val="12"/>
              </w:numPr>
            </w:pPr>
            <w:r>
              <w:rPr/>
              <w:t xml:space="preserve">de taak en de functie van vakbonden uitleggen en herkennen in voorbeelden</w:t>
            </w:r>
          </w:p>
          <w:p>
            <w:pPr>
              <w:pStyle w:val="ListParagraph"/>
              <w:numPr>
                <w:ilvl w:val="0"/>
                <w:numId w:val="12"/>
              </w:numPr>
            </w:pPr>
            <w:r>
              <w:rPr/>
              <w:t xml:space="preserve">gericht informatie opzoeken op de website van een vakbond</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arbeidsreglement afleiden uit voorbeelden, zoals arbeidsduur, wettelijke feestdagen, wat je moet doen in geval van ziekte….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tijdens ziekte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het begrip arbeidsongeschiktheid herkennen</w:t>
            </w:r>
          </w:p>
          <w:p>
            <w:pPr>
              <w:pStyle w:val="ListParagraph"/>
              <w:numPr>
                <w:ilvl w:val="0"/>
                <w:numId w:val="14"/>
              </w:numPr>
            </w:pPr>
            <w:r>
              <w:rPr/>
              <w:t xml:space="preserve">de taak van instellingen zoals het RIZIV en het ziekenfonds uitleggen</w:t>
            </w:r>
          </w:p>
          <w:p>
            <w:pPr>
              <w:pStyle w:val="ListParagraph"/>
              <w:numPr>
                <w:ilvl w:val="0"/>
                <w:numId w:val="14"/>
              </w:numPr>
            </w:pPr>
            <w:r>
              <w:rPr/>
              <w:t xml:space="preserve">de werking van de terugbetalingen van ziektekosten uitleggen en herkennen in voorbeelden</w:t>
            </w:r>
          </w:p>
          <w:p>
            <w:pPr>
              <w:pStyle w:val="ListParagraph"/>
              <w:numPr>
                <w:ilvl w:val="0"/>
                <w:numId w:val="14"/>
              </w:numPr>
            </w:pPr>
            <w:r>
              <w:rPr/>
              <w:t xml:space="preserve">de begrippen globaal medisch dossier, maximumfactuur en remgeld herkennen in voorbeelden</w:t>
            </w:r>
          </w:p>
          <w:p>
            <w:pPr>
              <w:pStyle w:val="ListParagraph"/>
              <w:numPr>
                <w:ilvl w:val="0"/>
                <w:numId w:val="14"/>
              </w:numPr>
            </w:pPr>
            <w:r>
              <w:rPr/>
              <w:t xml:space="preserve">de ziekteverzekering, de hospitalisatieverzekering en de zorgverzekering met elkaar vergelijken</w:t>
            </w:r>
          </w:p>
          <w:p>
            <w:pPr>
              <w:pStyle w:val="ListParagraph"/>
              <w:numPr>
                <w:ilvl w:val="0"/>
                <w:numId w:val="14"/>
              </w:numPr>
            </w:pPr>
            <w:r>
              <w:rPr/>
              <w:t xml:space="preserve">informatie afleiden uit documenten over rechten en plichten bij ziekte zoals brochures, websites,….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pensioenen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3 pensioenpijlers (wettelijk pensioen, aanvullend pensioen en individueel pensioenspaarplan) herkennen in voorbeelden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Je bent (tijdelijk) niet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OCMW en het CAW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taken en doelpubliek van het CAW en het OCMW uitleggen, herkennen in voorbeelden en vergelijken</w:t>
            </w:r>
          </w:p>
          <w:p>
            <w:pPr>
              <w:pStyle w:val="ListParagraph"/>
              <w:numPr>
                <w:ilvl w:val="0"/>
                <w:numId w:val="16"/>
              </w:numPr>
            </w:pPr>
            <w:r>
              <w:rPr/>
              <w:t xml:space="preserve">mogelijkheden voor mensen met financiële problemen uitleggen en herkennen in voorbeelden</w:t>
            </w:r>
          </w:p>
          <w:p>
            <w:pPr>
              <w:pStyle w:val="ListParagraph"/>
              <w:numPr>
                <w:ilvl w:val="0"/>
                <w:numId w:val="16"/>
              </w:numPr>
            </w:pPr>
            <w:r>
              <w:rPr/>
              <w:t xml:space="preserve">begrippen zoals bestaanszekerheid, leefloon, schuldbemiddeling, sociale lening, sociaal verhuurkantoor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werkloosheidsuitkering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belangrijkste plichten van een werkzoekende benoemen</w:t>
            </w:r>
          </w:p>
          <w:p>
            <w:pPr>
              <w:pStyle w:val="ListParagraph"/>
              <w:numPr>
                <w:ilvl w:val="0"/>
                <w:numId w:val="18"/>
              </w:numPr>
            </w:pPr>
            <w:r>
              <w:rPr/>
              <w:t xml:space="preserve">de elementen die een invloed hebben op de berekening van de werkloosheidsuitkering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Je gaat op eigen benen staan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Huren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begrip woninghuurovereenkomst herkennen</w:t>
            </w:r>
          </w:p>
          <w:p>
            <w:pPr>
              <w:pStyle w:val="ListParagraph"/>
              <w:numPr>
                <w:ilvl w:val="0"/>
                <w:numId w:val="20"/>
              </w:numPr>
            </w:pPr>
            <w:r>
              <w:rPr/>
              <w:t xml:space="preserve">informatie uit een woninghuurovereenkomst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begrippen zoals brandverzekering, domicilie, EPC-waarde, hypothecaire lening of krediet, renovatiepremie, schuldsaldoverzekering, vastgoed, vergunning herkennen in voorbeelden</w:t>
            </w:r>
          </w:p>
          <w:p>
            <w:pPr>
              <w:pStyle w:val="ListParagraph"/>
              <w:numPr>
                <w:ilvl w:val="0"/>
                <w:numId w:val="22"/>
              </w:numPr>
            </w:pPr>
            <w:r>
              <w:rPr/>
              <w:t xml:space="preserve">de rol van een immokantoor (of vastgoedmakelaar) en een notaris bij de aankoop en verkoop van een woning uitleggen</w:t>
            </w:r>
          </w:p>
          <w:p>
            <w:pPr>
              <w:pStyle w:val="ListParagraph"/>
              <w:numPr>
                <w:ilvl w:val="0"/>
                <w:numId w:val="22"/>
              </w:numPr>
            </w:pPr>
            <w:r>
              <w:rPr/>
              <w:t xml:space="preserve">instellingen benoemen waar je met klachten of vragen terecht kan zoals de Huurdersbond, het Vlaams Woningsfonds, de VREG…</w:t>
            </w:r>
          </w:p>
          <w:p>
            <w:pPr>
              <w:pStyle w:val="ListParagraph"/>
              <w:numPr>
                <w:ilvl w:val="0"/>
                <w:numId w:val="22"/>
              </w:numPr>
            </w:pPr>
            <w:r>
              <w:rPr/>
              <w:t xml:space="preserve">zoekertjes op immowebsites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formulier voor een verzekering correct invullen</w:t>
            </w:r>
          </w:p>
          <w:p>
            <w:pPr>
              <w:pStyle w:val="ListParagraph"/>
              <w:numPr>
                <w:ilvl w:val="0"/>
                <w:numId w:val="24"/>
              </w:numPr>
            </w:pPr>
            <w:r>
              <w:rPr/>
              <w:t xml:space="preserve">in formulieren de verzekeringsmaatschappij (=verzekeraar), de verzekerde en de verzekeringsnemer herkennen</w:t>
            </w:r>
          </w:p>
          <w:p>
            <w:pPr>
              <w:pStyle w:val="ListParagraph"/>
              <w:numPr>
                <w:ilvl w:val="0"/>
                <w:numId w:val="24"/>
              </w:numPr>
            </w:pPr>
            <w:r>
              <w:rPr/>
              <w:t xml:space="preserve">diefstalverzekering en verzekering burgerlijke aansprakelijkheid privé leven uitleggen en herkennen in voorbeelden</w:t>
            </w:r>
          </w:p>
          <w:p>
            <w:pPr>
              <w:pStyle w:val="ListParagraph"/>
              <w:numPr>
                <w:ilvl w:val="0"/>
                <w:numId w:val="24"/>
              </w:numPr>
            </w:pPr>
            <w:r>
              <w:rPr/>
              <w:t xml:space="preserve">de begrippen franchise en polis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begrippen personenbelasting en BTW herkennen</w:t>
            </w:r>
          </w:p>
          <w:p>
            <w:pPr>
              <w:pStyle w:val="ListParagraph"/>
              <w:numPr>
                <w:ilvl w:val="0"/>
                <w:numId w:val="26"/>
              </w:numPr>
            </w:pPr>
            <w:r>
              <w:rPr/>
              <w:t xml:space="preserve">begrippen zoals (digitale) belastingsaangifte, netto belastbaar inkomen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bank en betaalmiddelen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betaalmiddelen zoals cash, debetkaart, kredietkaart, overschrijving, domiciliëring, permanente opdracht, SMS en apps vergelijken en herkennen in voorbeelden</w:t>
            </w:r>
          </w:p>
          <w:p>
            <w:pPr>
              <w:pStyle w:val="ListParagraph"/>
              <w:numPr>
                <w:ilvl w:val="0"/>
                <w:numId w:val="28"/>
              </w:numPr>
            </w:pPr>
            <w:r>
              <w:rPr/>
              <w:t xml:space="preserve">taken van de bank benoemen en herkennen in voorbeelden</w:t>
            </w:r>
          </w:p>
          <w:p>
            <w:pPr>
              <w:pStyle w:val="ListParagraph"/>
              <w:numPr>
                <w:ilvl w:val="0"/>
                <w:numId w:val="28"/>
              </w:numPr>
            </w:pPr>
            <w:r>
              <w:rPr/>
              <w:t xml:space="preserve">risico’s op het kopen op afbetaling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Rijbewijs en auto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conclusies trekken uit cijfers in verband met verkeersdoden en –gewonden</w:t>
            </w:r>
          </w:p>
          <w:p>
            <w:pPr>
              <w:pStyle w:val="ListParagraph"/>
              <w:numPr>
                <w:ilvl w:val="0"/>
                <w:numId w:val="30"/>
              </w:numPr>
            </w:pPr>
            <w:r>
              <w:rPr/>
              <w:t xml:space="preserve">het Europees aanrijdingsformulier correct lezen, invullen en controleren aan de hand van een concrete situatie</w:t>
            </w:r>
          </w:p>
          <w:p>
            <w:pPr>
              <w:pStyle w:val="ListParagraph"/>
              <w:numPr>
                <w:ilvl w:val="0"/>
                <w:numId w:val="30"/>
              </w:numPr>
            </w:pPr>
            <w:r>
              <w:rPr/>
              <w:t xml:space="preserve">de elementen die een invloed hebben op de berekening van de autoverzekering en de verkeersbelasting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Je start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Samenlevingsvormen bespreken: huwelijk, wettelijk of feitelijk samenwonen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tussen samenlevingsvormen herkennen: partners, formaliteiten (wat moet je doen?), beëindiging of echtscheiding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rond zwangerschap en geboorte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formulieren voor aanvraag van gezinsbijslagen zoals kinderbijslag, kraamgeld of adoptiepremie correct lezen en invullen</w:t>
            </w:r>
          </w:p>
          <w:p>
            <w:pPr>
              <w:pStyle w:val="ListParagraph"/>
              <w:numPr>
                <w:ilvl w:val="0"/>
                <w:numId w:val="32"/>
              </w:numPr>
            </w:pPr>
            <w:r>
              <w:rPr/>
              <w:t xml:space="preserve">het begrip kinderbijslag herkennen</w:t>
            </w:r>
          </w:p>
          <w:p>
            <w:pPr>
              <w:pStyle w:val="ListParagraph"/>
              <w:numPr>
                <w:ilvl w:val="0"/>
                <w:numId w:val="32"/>
              </w:numPr>
            </w:pPr>
            <w:r>
              <w:rPr/>
              <w:t xml:space="preserve">instellingen benoemen waar je met vragen terecht kan zoals Child Focus, FAMIFED, Gezinsbond, huisarts, instellingen voor kraamzorg, Kind en gezin, Opvoedingswinkel, Tele-Onthaal, Sensoa  </w:t>
            </w:r>
          </w:p>
          <w:p>
            <w:pPr>
              <w:pStyle w:val="ListParagraph"/>
              <w:numPr>
                <w:ilvl w:val="0"/>
                <w:numId w:val="32"/>
              </w:numPr>
            </w:pPr>
            <w:r>
              <w:rPr/>
              <w:t xml:space="preserve">borstvoedingsverlof, moederschapsverlof, ouderschapsverlof, vaderschapsverlof vergelijken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Je komt in aanraking met het gerecht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Rechtbanken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de indeling van de rechtbanken aan de hand van een gegeven schema verbinden met concrete voorbeelden</w:t>
            </w:r>
          </w:p>
          <w:p>
            <w:pPr>
              <w:pStyle w:val="ListParagraph"/>
              <w:numPr>
                <w:ilvl w:val="0"/>
                <w:numId w:val="34"/>
              </w:numPr>
            </w:pPr>
            <w:r>
              <w:rPr/>
              <w:t xml:space="preserve">soorten misdrijven en straffen uitleggen en herkennen in voorbeelden</w:t>
            </w:r>
          </w:p>
          <w:p>
            <w:pPr>
              <w:pStyle w:val="ListParagraph"/>
              <w:numPr>
                <w:ilvl w:val="0"/>
                <w:numId w:val="34"/>
              </w:numPr>
            </w:pPr>
            <w:r>
              <w:rPr/>
              <w:t xml:space="preserve">taken van een advocaat, het parket (=Openbaar Ministerie) en een rechter uitleggen en herkennen in voorbeelden</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geweld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vormen van geweld zoals brandstichting, carjacking, discriminatie, hooliganisme, inbraak, incest, partnergeweld, pedofilie, pesten, racisme, sexting, stalking, steaming, terrorisme, vandalisme en verkeersagressie herkennen in voorbeelden</w:t>
            </w:r>
          </w:p>
          <w:p>
            <w:pPr>
              <w:pStyle w:val="ListParagraph"/>
              <w:numPr>
                <w:ilvl w:val="0"/>
                <w:numId w:val="36"/>
              </w:numPr>
            </w:pPr>
            <w:r>
              <w:rPr/>
              <w:t xml:space="preserve">oorzaken en oplossingen van geweld uitleggen, herkennen in voorbeelden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Je gaat verstandig om met 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aan de hand van gegeven bronnen uitleggen hoe de media ons informeren en beïnvloeden</w:t>
            </w:r>
          </w:p>
          <w:p>
            <w:pPr>
              <w:pStyle w:val="ListParagraph"/>
              <w:numPr>
                <w:ilvl w:val="0"/>
                <w:numId w:val="38"/>
              </w:numPr>
            </w:pPr>
            <w:r>
              <w:rPr/>
              <w:t xml:space="preserve">de betrouwbaarheid van (digitale) informatie aan de hand van criteria beoordelen</w:t>
            </w:r>
          </w:p>
          <w:p>
            <w:pPr>
              <w:pStyle w:val="ListParagraph"/>
              <w:numPr>
                <w:ilvl w:val="0"/>
                <w:numId w:val="38"/>
              </w:numPr>
            </w:pPr>
            <w:r>
              <w:rPr/>
              <w:t xml:space="preserve">de balans tussen privacy en informatie in concrete voorbeelden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gevolgen van sociale media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Je leeft in België</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België en het verleden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een gebeurtenis of afbeelding verbinden aan de juiste periode: prehistorie, oude nabije oosten, klassieke oudheid, middeleeuwen, nieuwe tijd, nieuwste tijd of  eigen tijd</w:t>
            </w:r>
          </w:p>
          <w:p>
            <w:pPr>
              <w:pStyle w:val="ListParagraph"/>
              <w:numPr>
                <w:ilvl w:val="0"/>
                <w:numId w:val="40"/>
              </w:numPr>
            </w:pPr>
            <w:r>
              <w:rPr/>
              <w:t xml:space="preserve">een jaartal verbinden aan de juiste eeuw en het juiste millennium</w:t>
            </w:r>
          </w:p>
          <w:p>
            <w:pPr>
              <w:pStyle w:val="ListParagraph"/>
              <w:numPr>
                <w:ilvl w:val="0"/>
                <w:numId w:val="40"/>
              </w:numPr>
            </w:pPr>
            <w:r>
              <w:rP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het ontstaan van België situeren in de tijd</w:t>
            </w:r>
          </w:p>
          <w:p>
            <w:pPr>
              <w:pStyle w:val="ListParagraph"/>
              <w:numPr>
                <w:ilvl w:val="0"/>
                <w:numId w:val="42"/>
              </w:numPr>
            </w:pPr>
            <w:r>
              <w:rPr/>
              <w:t xml:space="preserve">uitleggen dat België een constitutionele parlementaire monarchie is</w:t>
            </w:r>
          </w:p>
          <w:p>
            <w:pPr>
              <w:pStyle w:val="ListParagraph"/>
              <w:numPr>
                <w:ilvl w:val="0"/>
                <w:numId w:val="42"/>
              </w:numPr>
            </w:pPr>
            <w:r>
              <w:rPr/>
              <w:t xml:space="preserve">uitleggen dat België een democratische rechtsstaat is</w:t>
            </w:r>
          </w:p>
          <w:p>
            <w:pPr>
              <w:pStyle w:val="ListParagraph"/>
              <w:numPr>
                <w:ilvl w:val="0"/>
                <w:numId w:val="42"/>
              </w:numPr>
            </w:pPr>
            <w:r>
              <w:rPr/>
              <w:t xml:space="preserve">de begrippen grondwet en scheiding der machten uitleggen en herkennen in voorbeelden</w:t>
            </w:r>
          </w:p>
          <w:p>
            <w:pPr>
              <w:pStyle w:val="ListParagraph"/>
              <w:numPr>
                <w:ilvl w:val="0"/>
                <w:numId w:val="42"/>
              </w:numPr>
            </w:pPr>
            <w:r>
              <w:rPr/>
              <w:t xml:space="preserve">de veranderingen in het kiesstelsel (cijnskiesrecht, meervoudig, enkelvoudig en vrouwenstemrecht) uitleggen en ordenen in de tijd</w:t>
            </w:r>
          </w:p>
          <w:p>
            <w:pPr>
              <w:pStyle w:val="ListParagraph"/>
              <w:numPr>
                <w:ilvl w:val="0"/>
                <w:numId w:val="42"/>
              </w:numPr>
            </w:pPr>
            <w:r>
              <w:rPr/>
              <w:t xml:space="preserve">de sociale strijd in de 19e eeuw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industriële revoluties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uitvindingen, energiebronnen, kenmerken van de drie revoluties ordenen en vergelijken</w:t>
            </w:r>
          </w:p>
          <w:p>
            <w:pPr>
              <w:pStyle w:val="ListParagraph"/>
              <w:numPr>
                <w:ilvl w:val="0"/>
                <w:numId w:val="44"/>
              </w:numPr>
            </w:pPr>
            <w:r>
              <w:rPr/>
              <w:t xml:space="preserve">gevolgen van die revoluties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 erfgoed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het begrip cultureel erfgoed uitleggen en herkennen in voorbeelden</w:t>
            </w:r>
          </w:p>
          <w:p>
            <w:pPr>
              <w:pStyle w:val="ListParagraph"/>
              <w:numPr>
                <w:ilvl w:val="0"/>
                <w:numId w:val="46"/>
              </w:numPr>
            </w:pPr>
            <w:r>
              <w:rPr/>
              <w:t xml:space="preserve">cultureel erfgoed uit je omgeving benoemen en verbinden aan de juiste historische periode/de juiste soort erfgoed</w:t>
            </w:r>
          </w:p>
          <w:p>
            <w:pPr>
              <w:pStyle w:val="ListParagraph"/>
              <w:numPr>
                <w:ilvl w:val="0"/>
                <w:numId w:val="46"/>
              </w:numPr>
            </w:pPr>
            <w:r>
              <w:rPr/>
              <w:t xml:space="preserve">het belang van het bewaren van cultureel erfgoed benoemen</w:t>
            </w:r>
          </w:p>
          <w:p>
            <w:pPr>
              <w:pStyle w:val="ListParagraph"/>
              <w:numPr>
                <w:ilvl w:val="0"/>
                <w:numId w:val="46"/>
              </w:numPr>
            </w:pPr>
            <w:r>
              <w:rPr/>
              <w:t xml:space="preserve">de rol van de UNESCO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België als federale 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de indeling van België in gemeenschappen en gewesten benoemen op een kaart</w:t>
            </w:r>
          </w:p>
          <w:p>
            <w:pPr>
              <w:pStyle w:val="ListParagraph"/>
              <w:numPr>
                <w:ilvl w:val="0"/>
                <w:numId w:val="48"/>
              </w:numPr>
            </w:pPr>
            <w:r>
              <w:rPr/>
              <w:t xml:space="preserve">de redenen waarom er gemeenschappen en gewesten zijn in België uitleggen</w:t>
            </w:r>
          </w:p>
          <w:p>
            <w:pPr>
              <w:pStyle w:val="ListParagraph"/>
              <w:numPr>
                <w:ilvl w:val="0"/>
                <w:numId w:val="48"/>
              </w:numPr>
            </w:pPr>
            <w:r>
              <w:rPr/>
              <w:t xml:space="preserve">onderwerpen uit de Belgische actualiteit uitleggen en herkennen in voorbeelden</w:t>
            </w:r>
          </w:p>
          <w:p>
            <w:pPr>
              <w:pStyle w:val="ListParagraph"/>
              <w:numPr>
                <w:ilvl w:val="0"/>
                <w:numId w:val="48"/>
              </w:numPr>
            </w:pPr>
            <w:r>
              <w:rPr/>
              <w:t xml:space="preserve">moeilijkheden en gevolgen van het beleid in België uitleggen en herkennen in voorbeelden (beleid over bijv. onderwijs, verkeer, migratie, gerecht, veiligheid, gezondheid,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België als democratische rechtsstaat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weten om de hoeveel tijd er Vlaamse, federale en Europese verkiezingen zijn</w:t>
            </w:r>
          </w:p>
          <w:p>
            <w:pPr>
              <w:pStyle w:val="ListParagraph"/>
              <w:numPr>
                <w:ilvl w:val="0"/>
                <w:numId w:val="50"/>
              </w:numPr>
            </w:pPr>
            <w:r>
              <w:rPr/>
              <w:t xml:space="preserve">voorwaarden waaraan je moet voldoen om te mogen stemmen benoemen</w:t>
            </w:r>
          </w:p>
          <w:p>
            <w:pPr>
              <w:pStyle w:val="ListParagraph"/>
              <w:numPr>
                <w:ilvl w:val="0"/>
                <w:numId w:val="50"/>
              </w:numPr>
            </w:pPr>
            <w:r>
              <w:rPr/>
              <w:t xml:space="preserve">uitleggen hoe je geldig kan stemmen</w:t>
            </w:r>
          </w:p>
          <w:p>
            <w:pPr>
              <w:pStyle w:val="ListParagraph"/>
              <w:numPr>
                <w:ilvl w:val="0"/>
                <w:numId w:val="50"/>
              </w:numPr>
            </w:pPr>
            <w:r>
              <w:rPr/>
              <w:t xml:space="preserve">coalitie, (in)formateur, kiesplicht, lijsttrekker, meerderheid, opkomstplicht, oppositie, oproepingsbrief, referendum, volmacht, zetelverdeling herkennen in voorbeelden</w:t>
            </w:r>
          </w:p>
          <w:p>
            <w:pPr>
              <w:pStyle w:val="ListParagraph"/>
              <w:numPr>
                <w:ilvl w:val="0"/>
                <w:numId w:val="50"/>
              </w:numPr>
            </w:pPr>
            <w:r>
              <w:rPr/>
              <w:t xml:space="preserve">wetgevende en uitvoerende macht op Vlaams en federaal niveau benoemen</w:t>
            </w:r>
          </w:p>
          <w:p>
            <w:pPr>
              <w:pStyle w:val="ListParagraph"/>
              <w:numPr>
                <w:ilvl w:val="0"/>
                <w:numId w:val="50"/>
              </w:numPr>
            </w:pPr>
            <w:r>
              <w:rPr/>
              <w:t xml:space="preserve">standpunten uit de actualiteit verbinden aan de juiste Vlaamse politieke partijen of zelf standpunten geven</w:t>
            </w:r>
          </w:p>
          <w:p>
            <w:pPr>
              <w:pStyle w:val="ListParagraph"/>
              <w:numPr>
                <w:ilvl w:val="0"/>
                <w:numId w:val="50"/>
              </w:numPr>
            </w:pPr>
            <w:r>
              <w:rPr/>
              <w:t xml:space="preserve">de huidige eerste minister en de Vlaamse minister-president benoemen 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België als welvaartstaat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de financiering van de sociale zekerheid uitleggen</w:t>
            </w:r>
          </w:p>
          <w:p>
            <w:pPr>
              <w:pStyle w:val="ListParagraph"/>
              <w:numPr>
                <w:ilvl w:val="0"/>
                <w:numId w:val="52"/>
              </w:numPr>
            </w:pPr>
            <w:r>
              <w:rPr/>
              <w:t xml:space="preserve">het doel en het belang van de sociale zekerheid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van het huidig systeem van 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moeilijkheden herkennen in voorbeelden of zelf voorbeelden geven</w:t>
            </w:r>
          </w:p>
          <w:p>
            <w:pPr>
              <w:pStyle w:val="ListParagraph"/>
              <w:numPr>
                <w:ilvl w:val="0"/>
                <w:numId w:val="54"/>
              </w:numPr>
            </w:pPr>
            <w:r>
              <w:rPr/>
              <w:t xml:space="preserve">oorzaken en gevolgen van de hoge uitgaven en de beperkte inkomsten van de sociale zekerheid uitleggen en herkennen in voorbeelden</w:t>
            </w:r>
          </w:p>
          <w:p>
            <w:pPr>
              <w:pStyle w:val="ListParagraph"/>
              <w:numPr>
                <w:ilvl w:val="0"/>
                <w:numId w:val="54"/>
              </w:numPr>
            </w:pPr>
            <w:r>
              <w:rPr/>
              <w:t xml:space="preserve">oorzaken en oplossingen van werkloosheid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Je leeft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Wereldoorlog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het probleem, de feiten, de oorzaken en de gevolgen van die oorlogen uit gegeven bronnen of kaarten afleiden</w:t>
            </w:r>
          </w:p>
          <w:p>
            <w:pPr>
              <w:pStyle w:val="ListParagraph"/>
              <w:numPr>
                <w:ilvl w:val="0"/>
                <w:numId w:val="56"/>
              </w:numPr>
            </w:pPr>
            <w:r>
              <w:rPr/>
              <w:t xml:space="preserve">belangrijke feiten uit die oorlogen chronologisch ordenen</w:t>
            </w:r>
          </w:p>
          <w:p>
            <w:pPr>
              <w:pStyle w:val="ListParagraph"/>
              <w:numPr>
                <w:ilvl w:val="0"/>
                <w:numId w:val="56"/>
              </w:numPr>
            </w:pPr>
            <w:r>
              <w:rPr/>
              <w:t xml:space="preserve">de oorlogsvoering uit die oorlogen vergelijken met elkaar en met de huidige oorlogsvoering</w:t>
            </w:r>
          </w:p>
          <w:p>
            <w:pPr>
              <w:pStyle w:val="ListParagraph"/>
              <w:numPr>
                <w:ilvl w:val="0"/>
                <w:numId w:val="56"/>
              </w:numPr>
            </w:pPr>
            <w:r>
              <w:rPr/>
              <w:t xml:space="preserve">bronnen in het juiste 'kamp’ plaatsen</w:t>
            </w:r>
          </w:p>
          <w:p>
            <w:pPr>
              <w:pStyle w:val="ListParagraph"/>
              <w:numPr>
                <w:ilvl w:val="0"/>
                <w:numId w:val="56"/>
              </w:numPr>
            </w:pPr>
            <w:r>
              <w:rPr/>
              <w:t xml:space="preserve">de oorzaken, de feiten en de gevolgen van de holocaust uit gegeven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Hedendaagse conflicten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8"/>
              </w:numPr>
            </w:pPr>
            <w:r>
              <w:rPr/>
              <w:t xml:space="preserve">het probleem, de feiten, de oorzaken, de gevolgen en de mogelijke oplossingen van die conflicten uit gegeven bronnen afleiden</w:t>
            </w:r>
          </w:p>
          <w:p>
            <w:pPr>
              <w:pStyle w:val="ListParagraph"/>
              <w:numPr>
                <w:ilvl w:val="0"/>
                <w:numId w:val="58"/>
              </w:numPr>
            </w:pPr>
            <w:r>
              <w:rPr/>
              <w:t xml:space="preserve">deze bronnen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EU en de VN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0"/>
              </w:numPr>
            </w:pPr>
            <w:r>
              <w:rPr/>
              <w:t xml:space="preserve">het doel en het belang van de VN en de EU uitleggen, herkennen in voorbeelden en beoordelen</w:t>
            </w:r>
          </w:p>
          <w:p>
            <w:pPr>
              <w:pStyle w:val="ListParagraph"/>
              <w:numPr>
                <w:ilvl w:val="0"/>
                <w:numId w:val="60"/>
              </w:numPr>
            </w:pPr>
            <w:r>
              <w:rPr/>
              <w:t xml:space="preserve">de belangrijkste bestuursorganen van de VN verbinden aan voorbeelden: VN-Veiligheidsraad, Algemene Vergadering en de gespecialiseerde organisaties zoals UNESCO, WHO, UNHCR, UNICEF</w:t>
            </w:r>
          </w:p>
          <w:p>
            <w:pPr>
              <w:pStyle w:val="ListParagraph"/>
              <w:numPr>
                <w:ilvl w:val="0"/>
                <w:numId w:val="60"/>
              </w:numPr>
            </w:pPr>
            <w:r>
              <w:rPr/>
              <w:t xml:space="preserve">de belangrijkste bestuursorganen van de EU aan de hand van een gegeven schema verbinden aan voorbeelden: de Europese Raad, de Raad van Europa, de Europese Commissie, het Europees parlement</w:t>
            </w:r>
          </w:p>
          <w:p>
            <w:pPr>
              <w:pStyle w:val="ListParagraph"/>
              <w:numPr>
                <w:ilvl w:val="0"/>
                <w:numId w:val="60"/>
              </w:numPr>
            </w:pPr>
            <w:r>
              <w:rPr/>
              <w:t xml:space="preserve">actuele thema’s waar de EU zich mee bezighoudt herkennen in voorbeelden</w:t>
            </w:r>
          </w:p>
          <w:p>
            <w:pPr>
              <w:pStyle w:val="ListParagraph"/>
              <w:numPr>
                <w:ilvl w:val="0"/>
                <w:numId w:val="60"/>
              </w:numPr>
            </w:pPr>
            <w:r>
              <w:rPr/>
              <w:t xml:space="preserve">de invloed van de EU op ons dagelijks leven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Culturele globalisering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2"/>
              </w:numPr>
            </w:pPr>
            <w:r>
              <w:rPr/>
              <w:t xml:space="preserve">de rol van multinationals in globalisering uitleggen en herkennen in voorbeelden</w:t>
            </w:r>
          </w:p>
          <w:p>
            <w:pPr>
              <w:pStyle w:val="ListParagraph"/>
              <w:numPr>
                <w:ilvl w:val="0"/>
                <w:numId w:val="62"/>
              </w:numPr>
            </w:pPr>
            <w:r>
              <w:rPr/>
              <w:t xml:space="preserve">wederzijdse invloed van culturen herkennen in voorbeelden</w:t>
            </w:r>
          </w:p>
          <w:p>
            <w:pPr>
              <w:pStyle w:val="ListParagraph"/>
              <w:numPr>
                <w:ilvl w:val="0"/>
                <w:numId w:val="62"/>
              </w:numPr>
            </w:pPr>
            <w:r>
              <w:rPr/>
              <w:t xml:space="preserve">verschillen en gelijkenissen in culturen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ongelijkheid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4"/>
              </w:numPr>
            </w:pPr>
            <w:r>
              <w:rPr/>
              <w:t xml:space="preserve">oorzaken en mogelijke oplossingen voor mondiale ongelijkheid uitleggen en herkennen in voorbeelden</w:t>
            </w:r>
          </w:p>
          <w:p>
            <w:pPr>
              <w:pStyle w:val="ListParagraph"/>
              <w:numPr>
                <w:ilvl w:val="0"/>
                <w:numId w:val="64"/>
              </w:numPr>
            </w:pPr>
            <w:r>
              <w:rPr/>
              <w:t xml:space="preserve">kenmerken van derdewereldlanden herkennen in voorbeelden</w:t>
            </w:r>
          </w:p>
          <w:p>
            <w:pPr>
              <w:pStyle w:val="ListParagraph"/>
              <w:numPr>
                <w:ilvl w:val="0"/>
                <w:numId w:val="64"/>
              </w:numPr>
            </w:pPr>
            <w:r>
              <w:rPr/>
              <w:t xml:space="preserve">acties en campagnes van NGO’s en andere organisaties herkennen in voorbeelden en beoordelen</w:t>
            </w:r>
          </w:p>
          <w:p>
            <w:pPr>
              <w:pStyle w:val="ListParagraph"/>
              <w:numPr>
                <w:ilvl w:val="0"/>
                <w:numId w:val="64"/>
              </w:numPr>
            </w:pPr>
            <w:r>
              <w:rPr/>
              <w:t xml:space="preserve">begrippen zoals analfabetisme, fair trade, kindersterfte, lageloonlanden, levensverwachting, NGO, ontwikkelingsgraad uitleggen en herkennen in voorbeelden</w:t>
            </w:r>
          </w:p>
          <w:p>
            <w:pPr>
              <w:pStyle w:val="ListParagraph"/>
              <w:numPr>
                <w:ilvl w:val="0"/>
                <w:numId w:val="64"/>
              </w:numPr>
            </w:pPr>
            <w:r>
              <w:rPr/>
              <w:t xml:space="preserve">conclusies trekken uit cijfers over de kenmerken van mondiale ongelijkheid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3bso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staat op eigen benen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België</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de wereld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Je kan ze kopen in een (online) boekhandel, op de tweedehandsmarkt  of ontlenen en raadplegen in een bibliotheek. De bibliotheken van de lerarenopleiding aan de universiteit of de hogeschool bieden heel wat leermiddelen aan. Je </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Atelier (boekjes per thema zoals afstuderen, verkiezingen, WO II en de Europese Unie)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MAVO &amp; Ik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DOEL.PAV (Reeks met leerwerkboekjes rond thema's zoals veiligheid op het werk, armoede, inspraak...)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 Zelfverzekerd (themabundel over Verzekeringen)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 welke component kan je deze website gebruiken?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 Je leeft in België </w:t>
              <w:br/>
              <w:t xml:space="preserve"> - het ontstaan van België</w:t>
              <w:br/>
              <w:t xml:space="preserve">- de werking van het federale België</w:t>
              <w:br/>
              <w:t xml:space="preserve">- de werking van de democratie</w:t>
              <w:br/>
              <w:t xml:space="preserve"/>
              <w:br/>
              <w:t xml:space="preserve">3 Je leeft in de wereld</w:t>
              <w:br/>
              <w:t xml:space="preserve">- de rol van de EU 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www.jongerengids.be</w:t>
              <w:br/>
              <w:t xml:space="preserve">watwat.be (sinds 2021)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w:t>
              <w:br/>
              <w:t xml:space="preserve">- rechten en plichten als minderjarige, zoals belastingen, rijbewijs, betaalmiddelen...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w:t>
              <w:br/>
              <w:t xml:space="preserve">- voorbeelden van vacatures</w:t>
              <w:br/>
              <w:t xml:space="preserve">- tips in verband met solliciteren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www.rva.be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 en uitkeringen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https://justitie.belgium.be/nl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1.7 Je komt in aanraking met het gerecht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www.notaris.be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gaat op eigen benen staan.</w:t>
              <w:br/>
              <w:t xml:space="preserve">- een woning kopen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https://www.socialsecurity.be/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2.4 België als welvaarstaat</w:t>
              <w:br/>
              <w:t xml:space="preserve">- de basisprincipes van de sociale zekerheid in België</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staat op eigen benen</w:t>
              <w:br/>
              <w:t xml:space="preserve">- huren en kopen, verzekeringen, belastingen, de bank en betaalmiddelen...</w:t>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https://www.vrt.be/vrtnws/nl/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 je de actualiteit in binnen en buitenland kan opvolgen op vlak van de thema's die in deze vakfiches aan bod komen. (conflicten, armoede...)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