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definitie en indeling farmacologie</w:t>
            </w:r>
          </w:p>
          <w:p>
            <w:pPr>
              <w:pStyle w:val="ListParagraph"/>
              <w:numPr>
                <w:ilvl w:val="0"/>
                <w:numId w:val="8"/>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 </w:t>
            </w:r>
          </w:p>
          <w:p>
            <w:pPr>
              <w:pStyle w:val="ListParagraph"/>
              <w:numPr>
                <w:ilvl w:val="0"/>
                <w:numId w:val="11"/>
              </w:numPr>
            </w:pPr>
            <w:r>
              <w:rPr/>
              <w:t xml:space="preserve">de vakeigen termen omschrijven en toepassen</w:t>
              <w:br/>
              <w:t xml:space="preserve"/>
            </w:r>
          </w:p>
          <w:p>
            <w:pPr>
              <w:pStyle w:val="ListParagraph"/>
              <w:numPr>
                <w:ilvl w:val="1"/>
                <w:numId w:val="11"/>
              </w:numPr>
            </w:pPr>
            <w:r>
              <w:rPr/>
              <w:t xml:space="preserve">first-pass-effect </w:t>
            </w:r>
          </w:p>
          <w:p>
            <w:pPr>
              <w:pStyle w:val="ListParagraph"/>
              <w:numPr>
                <w:ilvl w:val="1"/>
                <w:numId w:val="11"/>
              </w:numPr>
            </w:pPr>
            <w:r>
              <w:rPr/>
              <w:t xml:space="preserve">halfwaardetijd </w:t>
            </w:r>
          </w:p>
          <w:p>
            <w:pPr>
              <w:pStyle w:val="ListParagraph"/>
              <w:numPr>
                <w:ilvl w:val="1"/>
                <w:numId w:val="11"/>
              </w:numPr>
            </w:pPr>
            <w:r>
              <w:rPr/>
              <w:t xml:space="preserve">biologische beschikbaarheid </w:t>
            </w:r>
          </w:p>
          <w:p>
            <w:pPr>
              <w:pStyle w:val="ListParagraph"/>
              <w:numPr>
                <w:ilvl w:val="1"/>
                <w:numId w:val="11"/>
              </w:numPr>
            </w:pPr>
            <w:r>
              <w:rPr/>
              <w:t xml:space="preserve">plasmaspiegel</w:t>
            </w:r>
          </w:p>
          <w:p>
            <w:pPr>
              <w:pStyle w:val="ListParagraph"/>
              <w:numPr>
                <w:ilvl w:val="1"/>
                <w:numId w:val="11"/>
              </w:numPr>
            </w:pPr>
            <w:r>
              <w:rPr/>
              <w:t xml:space="preserve"> therapeutische breedte </w:t>
            </w:r>
          </w:p>
          <w:p>
            <w:pPr>
              <w:pStyle w:val="ListParagraph"/>
              <w:numPr>
                <w:ilvl w:val="1"/>
                <w:numId w:val="11"/>
              </w:numPr>
            </w:pPr>
            <w:r>
              <w:rPr/>
              <w:t xml:space="preserve">biotransformatie </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br/>
              <w:t xml:space="preserve"/>
            </w:r>
          </w:p>
          <w:p>
            <w:pPr>
              <w:pStyle w:val="ListParagraph"/>
              <w:numPr>
                <w:ilvl w:val="0"/>
                <w:numId w:val="12"/>
              </w:numPr>
            </w:pPr>
            <w:r>
              <w:rPr/>
              <w:t xml:space="preserve">neurotransmitters</w:t>
            </w:r>
          </w:p>
          <w:p>
            <w:pPr>
              <w:pStyle w:val="ListParagraph"/>
              <w:numPr>
                <w:ilvl w:val="0"/>
                <w:numId w:val="12"/>
              </w:numPr>
            </w:pPr>
            <w:r>
              <w:rPr/>
              <w:t xml:space="preserve">α -, ß1 - en ß2 - receptoren</w:t>
              <w:br/>
              <w:t xml:space="preserve"/>
            </w:r>
          </w:p>
          <w:p>
            <w:pPr>
              <w:pStyle w:val="ListParagraph"/>
              <w:numPr>
                <w:ilvl w:val="0"/>
                <w:numId w:val="12"/>
              </w:numPr>
            </w:pPr>
            <w:r>
              <w:rPr/>
              <w:t xml:space="preserve">vakspecifieke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br/>
              <w:t xml:space="preserve"/>
            </w:r>
          </w:p>
          <w:p>
            <w:pPr>
              <w:pStyle w:val="ListParagraph"/>
              <w:numPr>
                <w:ilvl w:val="0"/>
                <w:numId w:val="13"/>
              </w:numPr>
            </w:pPr>
            <w:r>
              <w:rPr/>
              <w:t xml:space="preserve">de begrippen neurotransmitters en α -, ß1 - en ß2 - receptoren omschrijven</w:t>
              <w:br/>
              <w:t xml:space="preserve"/>
            </w:r>
          </w:p>
          <w:p>
            <w:pPr>
              <w:pStyle w:val="ListParagraph"/>
              <w:numPr>
                <w:ilvl w:val="0"/>
                <w:numId w:val="13"/>
              </w:numPr>
            </w:pPr>
            <w:r>
              <w:rPr/>
              <w:t xml:space="preserve">de vakspecifieke termen omschrijven en toepassen</w:t>
              <w:br/>
              <w:t xml:space="preserve"/>
            </w:r>
          </w:p>
          <w:p>
            <w:pPr>
              <w:pStyle w:val="ListParagraph"/>
              <w:numPr>
                <w:ilvl w:val="1"/>
                <w:numId w:val="13"/>
              </w:numPr>
            </w:pPr>
            <w:r>
              <w:rPr/>
              <w:t xml:space="preserve">cholinergica of parasympathicomimetica </w:t>
            </w:r>
          </w:p>
          <w:p>
            <w:pPr>
              <w:pStyle w:val="ListParagraph"/>
              <w:numPr>
                <w:ilvl w:val="1"/>
                <w:numId w:val="13"/>
              </w:numPr>
            </w:pPr>
            <w:r>
              <w:rPr/>
              <w:t xml:space="preserve">cholinolytica of parasympathicolytica </w:t>
            </w:r>
          </w:p>
          <w:p>
            <w:pPr>
              <w:pStyle w:val="ListParagraph"/>
              <w:numPr>
                <w:ilvl w:val="1"/>
                <w:numId w:val="13"/>
              </w:numPr>
            </w:pPr>
            <w:r>
              <w:rPr/>
              <w:t xml:space="preserve">adrenergica of sympathicomimetica </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Geneesmiddelen in verband met het cardiovasculaire 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pPr>
              <w:pStyle w:val="ListParagraph"/>
              <w:numPr>
                <w:ilvl w:val="0"/>
                <w:numId w:val="14"/>
              </w:numPr>
            </w:pPr>
            <w:r>
              <w:rPr/>
              <w:t xml:space="preserve">antitrombotica</w:t>
            </w:r>
          </w:p>
          <w:p>
            <w:pPr>
              <w:pStyle w:val="ListParagraph"/>
              <w:numPr>
                <w:ilvl w:val="1"/>
                <w:numId w:val="14"/>
              </w:numPr>
            </w:pPr>
            <w:r>
              <w:rPr/>
              <w:t xml:space="preserve">anti-aggregantia</w:t>
            </w:r>
          </w:p>
          <w:p>
            <w:pPr>
              <w:pStyle w:val="ListParagraph"/>
              <w:numPr>
                <w:ilvl w:val="1"/>
                <w:numId w:val="14"/>
              </w:numPr>
            </w:pPr>
            <w:r>
              <w:rPr/>
              <w:t xml:space="preserve">anticoagulantia</w:t>
            </w:r>
          </w:p>
          <w:p>
            <w:pPr>
              <w:pStyle w:val="ListParagraph"/>
              <w:numPr>
                <w:ilvl w:val="1"/>
                <w:numId w:val="14"/>
              </w:numPr>
            </w:pPr>
            <w:r>
              <w:rPr/>
              <w:t xml:space="preserve">trombolytica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 </w:t>
            </w:r>
          </w:p>
          <w:p>
            <w:pPr>
              <w:pStyle w:val="ListParagraph"/>
              <w:numPr>
                <w:ilvl w:val="0"/>
                <w:numId w:val="15"/>
              </w:numPr>
            </w:pPr>
            <w:r>
              <w:rPr/>
              <w:t xml:space="preserve">ernstige bijwerkingen van de hoofdgroepen en subgroepen opsommen </w:t>
            </w:r>
          </w:p>
          <w:p>
            <w:pPr>
              <w:pStyle w:val="ListParagraph"/>
              <w:numPr>
                <w:ilvl w:val="0"/>
                <w:numId w:val="15"/>
              </w:numPr>
            </w:pPr>
            <w:r>
              <w:rPr/>
              <w:t xml:space="preserve">voor elke hoofdgroep en subgroep minstens de voorbeelden </w:t>
            </w:r>
            <w:r>
              <w:rPr>
                <w:b/>
              </w:rPr>
              <w:t xml:space="preserve">uit de lijst in bijlage</w:t>
            </w:r>
            <w:r>
              <w:rPr/>
              <w:t xml:space="preserve"> geven</w:t>
            </w:r>
          </w:p>
          <w:p>
            <w:pPr>
              <w:pStyle w:val="ListParagraph"/>
              <w:numPr>
                <w:ilvl w:val="0"/>
                <w:numId w:val="15"/>
              </w:numPr>
            </w:pPr>
            <w:r>
              <w:rPr/>
              <w:t xml:space="preserve">van elke specialiteit en elk actief bestanddeel </w:t>
            </w:r>
            <w:r>
              <w:rPr>
                <w:b/>
              </w:rPr>
              <w:t xml:space="preserve">uit de lijst in bijlage</w:t>
            </w:r>
            <w:r>
              <w:rPr/>
              <w:t xml:space="preserv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middelen bij maag-darmpathologiëen</w:t>
            </w:r>
          </w:p>
          <w:p>
            <w:pPr>
              <w:pStyle w:val="ListParagraph"/>
              <w:numPr>
                <w:ilvl w:val="1"/>
                <w:numId w:val="16"/>
              </w:numPr>
            </w:pPr>
            <w:r>
              <w:rPr/>
              <w:t xml:space="preserve">H</w:t>
            </w:r>
            <w:r>
              <w:rPr>
                <w:vertAlign w:val="subscript"/>
              </w:rPr>
              <w:t xml:space="preserve">2</w:t>
            </w:r>
            <w:r>
              <w:rPr/>
              <w:t xml:space="preserve">-antihistaminica</w:t>
            </w:r>
          </w:p>
          <w:p>
            <w:pPr>
              <w:pStyle w:val="ListParagraph"/>
              <w:numPr>
                <w:ilvl w:val="1"/>
                <w:numId w:val="16"/>
              </w:numPr>
            </w:pPr>
            <w:r>
              <w:rPr/>
              <w:t xml:space="preserve">protonpompinhibitoren</w:t>
            </w:r>
          </w:p>
          <w:p>
            <w:pPr>
              <w:pStyle w:val="ListParagraph"/>
              <w:numPr>
                <w:ilvl w:val="1"/>
                <w:numId w:val="16"/>
              </w:numPr>
            </w:pPr>
            <w:r>
              <w:rPr/>
              <w:t xml:space="preserve">antacida</w:t>
            </w:r>
          </w:p>
          <w:p>
            <w:pPr>
              <w:pStyle w:val="ListParagraph"/>
              <w:numPr>
                <w:ilvl w:val="0"/>
                <w:numId w:val="16"/>
              </w:numPr>
            </w:pPr>
            <w:r>
              <w:rPr/>
              <w:t xml:space="preserve">spasmolytica</w:t>
            </w:r>
          </w:p>
          <w:p>
            <w:pPr>
              <w:pStyle w:val="ListParagraph"/>
              <w:numPr>
                <w:ilvl w:val="0"/>
                <w:numId w:val="16"/>
              </w:numPr>
            </w:pPr>
            <w:r>
              <w:rPr/>
              <w:t xml:space="preserve">anti-emetica</w:t>
            </w:r>
          </w:p>
          <w:p>
            <w:pPr>
              <w:pStyle w:val="ListParagraph"/>
              <w:numPr>
                <w:ilvl w:val="1"/>
                <w:numId w:val="16"/>
              </w:numPr>
            </w:pPr>
            <w:r>
              <w:rPr/>
              <w:t xml:space="preserve">gastroprokinetica</w:t>
            </w:r>
          </w:p>
          <w:p>
            <w:pPr>
              <w:pStyle w:val="ListParagraph"/>
              <w:numPr>
                <w:ilvl w:val="1"/>
                <w:numId w:val="16"/>
              </w:numPr>
            </w:pPr>
            <w:r>
              <w:rPr/>
              <w:t xml:space="preserve">middelen bij reisziekte</w:t>
            </w:r>
          </w:p>
          <w:p>
            <w:pPr>
              <w:pStyle w:val="ListParagraph"/>
              <w:numPr>
                <w:ilvl w:val="0"/>
                <w:numId w:val="16"/>
              </w:numPr>
            </w:pPr>
            <w:r>
              <w:rPr/>
              <w:t xml:space="preserve">laxativa</w:t>
            </w:r>
          </w:p>
          <w:p>
            <w:pPr>
              <w:pStyle w:val="ListParagraph"/>
              <w:numPr>
                <w:ilvl w:val="1"/>
                <w:numId w:val="16"/>
              </w:numPr>
            </w:pPr>
            <w:r>
              <w:rPr/>
              <w:t xml:space="preserve">zwelmiddelen</w:t>
            </w:r>
          </w:p>
          <w:p>
            <w:pPr>
              <w:pStyle w:val="ListParagraph"/>
              <w:numPr>
                <w:ilvl w:val="1"/>
                <w:numId w:val="16"/>
              </w:numPr>
            </w:pPr>
            <w:r>
              <w:rPr/>
              <w:t xml:space="preserve">vloeibare paraffine</w:t>
            </w:r>
          </w:p>
          <w:p>
            <w:pPr>
              <w:pStyle w:val="ListParagraph"/>
              <w:numPr>
                <w:ilvl w:val="1"/>
                <w:numId w:val="16"/>
              </w:numPr>
            </w:pPr>
            <w:r>
              <w:rPr/>
              <w:t xml:space="preserve">osmotische laxativa</w:t>
            </w:r>
          </w:p>
          <w:p>
            <w:pPr>
              <w:pStyle w:val="ListParagraph"/>
              <w:numPr>
                <w:ilvl w:val="1"/>
                <w:numId w:val="16"/>
              </w:numPr>
            </w:pPr>
            <w:r>
              <w:rPr/>
              <w:t xml:space="preserve">contactlaxativa</w:t>
            </w:r>
          </w:p>
          <w:p>
            <w:pPr>
              <w:pStyle w:val="ListParagraph"/>
              <w:numPr>
                <w:ilvl w:val="1"/>
                <w:numId w:val="16"/>
              </w:numPr>
            </w:pPr>
            <w:r>
              <w:rPr/>
              <w:t xml:space="preserve">rectale laxativa</w:t>
            </w:r>
          </w:p>
          <w:p>
            <w:pPr>
              <w:pStyle w:val="ListParagraph"/>
              <w:numPr>
                <w:ilvl w:val="0"/>
                <w:numId w:val="16"/>
              </w:numPr>
            </w:pPr>
            <w:r>
              <w:rPr/>
              <w:t xml:space="preserve">antidiarreïca</w:t>
            </w:r>
          </w:p>
          <w:p>
            <w:pPr>
              <w:pStyle w:val="ListParagraph"/>
              <w:numPr>
                <w:ilvl w:val="1"/>
                <w:numId w:val="16"/>
              </w:numPr>
            </w:pPr>
            <w:r>
              <w:rPr/>
              <w:t xml:space="preserve">adsorbantia</w:t>
            </w:r>
          </w:p>
          <w:p>
            <w:pPr>
              <w:pStyle w:val="ListParagraph"/>
              <w:numPr>
                <w:ilvl w:val="1"/>
                <w:numId w:val="16"/>
              </w:numPr>
            </w:pPr>
            <w:r>
              <w:rPr/>
              <w:t xml:space="preserve">probiotica</w:t>
            </w:r>
          </w:p>
          <w:p>
            <w:pPr>
              <w:pStyle w:val="ListParagraph"/>
              <w:numPr>
                <w:ilvl w:val="1"/>
                <w:numId w:val="16"/>
              </w:numPr>
            </w:pPr>
            <w:r>
              <w:rPr/>
              <w:t xml:space="preserve">transitinhibitoren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 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voor elke hoofdgroep en subgroep minstens de voorbeelden uit de lijst in bijlage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astma en COPD</w:t>
            </w:r>
          </w:p>
          <w:p>
            <w:pPr>
              <w:pStyle w:val="ListParagraph"/>
              <w:numPr>
                <w:ilvl w:val="1"/>
                <w:numId w:val="18"/>
              </w:numPr>
            </w:pPr>
            <w:r>
              <w:rPr/>
              <w:t xml:space="preserve">sympathicomimetica</w:t>
            </w:r>
          </w:p>
          <w:p>
            <w:pPr>
              <w:pStyle w:val="ListParagraph"/>
              <w:numPr>
                <w:ilvl w:val="1"/>
                <w:numId w:val="18"/>
              </w:numPr>
            </w:pPr>
            <w:r>
              <w:rPr/>
              <w:t xml:space="preserve">anticholinergica</w:t>
            </w:r>
          </w:p>
          <w:p>
            <w:pPr>
              <w:pStyle w:val="ListParagraph"/>
              <w:numPr>
                <w:ilvl w:val="1"/>
                <w:numId w:val="18"/>
              </w:numPr>
            </w:pPr>
            <w:r>
              <w:rPr/>
              <w:t xml:space="preserve">inhalatiecorticosteroïden</w:t>
            </w:r>
          </w:p>
          <w:p>
            <w:pPr>
              <w:pStyle w:val="ListParagraph"/>
              <w:numPr>
                <w:ilvl w:val="1"/>
                <w:numId w:val="18"/>
              </w:numPr>
            </w:pPr>
            <w:r>
              <w:rPr/>
              <w:t xml:space="preserve">combinatiepreparaten</w:t>
            </w:r>
          </w:p>
          <w:p>
            <w:pPr>
              <w:pStyle w:val="ListParagraph"/>
              <w:numPr>
                <w:ilvl w:val="0"/>
                <w:numId w:val="18"/>
              </w:numPr>
            </w:pPr>
            <w:r>
              <w:rPr/>
              <w:t xml:space="preserve">antitussiva, mucolytica en expectorantia</w:t>
            </w:r>
          </w:p>
          <w:p>
            <w:pPr>
              <w:pStyle w:val="ListParagraph"/>
              <w:numPr>
                <w:ilvl w:val="1"/>
                <w:numId w:val="18"/>
              </w:numPr>
            </w:pPr>
            <w:r>
              <w:rPr/>
              <w:t xml:space="preserve">antitussiva</w:t>
            </w:r>
          </w:p>
          <w:p>
            <w:pPr>
              <w:pStyle w:val="ListParagraph"/>
              <w:numPr>
                <w:ilvl w:val="1"/>
                <w:numId w:val="18"/>
              </w:numPr>
            </w:pPr>
            <w:r>
              <w:rPr/>
              <w:t xml:space="preserve">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 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minstens de voorbeelden uit de lijst in bijlage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diabetes</w:t>
            </w:r>
          </w:p>
          <w:p>
            <w:pPr>
              <w:pStyle w:val="ListParagraph"/>
              <w:numPr>
                <w:ilvl w:val="1"/>
                <w:numId w:val="20"/>
              </w:numPr>
            </w:pPr>
            <w:r>
              <w:rPr/>
              <w:t xml:space="preserve">insuline</w:t>
            </w:r>
          </w:p>
          <w:p>
            <w:pPr>
              <w:pStyle w:val="ListParagraph"/>
              <w:numPr>
                <w:ilvl w:val="1"/>
                <w:numId w:val="20"/>
              </w:numPr>
            </w:pPr>
            <w:r>
              <w:rPr/>
              <w:t xml:space="preserve">metformine</w:t>
            </w:r>
          </w:p>
          <w:p>
            <w:pPr>
              <w:pStyle w:val="ListParagraph"/>
              <w:numPr>
                <w:ilvl w:val="1"/>
                <w:numId w:val="20"/>
              </w:numPr>
            </w:pPr>
            <w:r>
              <w:rPr/>
              <w:t xml:space="preserve">hypoglykemiërende sulfamiden</w:t>
            </w:r>
          </w:p>
          <w:p>
            <w:pPr>
              <w:pStyle w:val="ListParagraph"/>
              <w:numPr>
                <w:ilvl w:val="1"/>
                <w:numId w:val="20"/>
              </w:numPr>
            </w:pPr>
            <w:r>
              <w:rPr/>
              <w:t xml:space="preserve">hyperglykemiërende middelen</w:t>
            </w:r>
          </w:p>
          <w:p>
            <w:pPr>
              <w:pStyle w:val="ListParagraph"/>
              <w:numPr>
                <w:ilvl w:val="0"/>
                <w:numId w:val="20"/>
              </w:numPr>
            </w:pPr>
            <w:r>
              <w:rPr/>
              <w:t xml:space="preserve">middelen bij schildklierpathologie</w:t>
            </w:r>
          </w:p>
          <w:p>
            <w:pPr>
              <w:pStyle w:val="ListParagraph"/>
              <w:numPr>
                <w:ilvl w:val="1"/>
                <w:numId w:val="20"/>
              </w:numPr>
            </w:pPr>
            <w:r>
              <w:rPr/>
              <w:t xml:space="preserve">thyroïdhormonen</w:t>
            </w:r>
          </w:p>
          <w:p>
            <w:pPr>
              <w:pStyle w:val="ListParagraph"/>
              <w:numPr>
                <w:ilvl w:val="1"/>
                <w:numId w:val="20"/>
              </w:numPr>
            </w:pPr>
            <w:r>
              <w:rPr/>
              <w:t xml:space="preserve">jood</w:t>
            </w:r>
          </w:p>
          <w:p>
            <w:pPr>
              <w:pStyle w:val="ListParagraph"/>
              <w:numPr>
                <w:ilvl w:val="0"/>
                <w:numId w:val="20"/>
              </w:numPr>
            </w:pPr>
            <w:r>
              <w:rPr/>
              <w:t xml:space="preserve">geslachtshormonen</w:t>
            </w:r>
          </w:p>
          <w:p>
            <w:pPr>
              <w:pStyle w:val="ListParagraph"/>
              <w:numPr>
                <w:ilvl w:val="1"/>
                <w:numId w:val="20"/>
              </w:numPr>
            </w:pPr>
            <w:r>
              <w:rPr/>
              <w:t xml:space="preserve">oestrogeen</w:t>
            </w:r>
          </w:p>
          <w:p>
            <w:pPr>
              <w:pStyle w:val="ListParagraph"/>
              <w:numPr>
                <w:ilvl w:val="1"/>
                <w:numId w:val="20"/>
              </w:numPr>
            </w:pPr>
            <w:r>
              <w:rPr/>
              <w:t xml:space="preserve">testosteron</w:t>
            </w:r>
          </w:p>
          <w:p>
            <w:pPr>
              <w:pStyle w:val="ListParagraph"/>
              <w:numPr>
                <w:ilvl w:val="0"/>
                <w:numId w:val="20"/>
              </w:numPr>
            </w:pPr>
            <w:r>
              <w:rPr/>
              <w:t xml:space="preserve">glucocorticoïden</w:t>
            </w:r>
          </w:p>
          <w:p>
            <w:pPr>
              <w:pStyle w:val="ListParagraph"/>
              <w:numPr>
                <w:ilvl w:val="0"/>
                <w:numId w:val="20"/>
              </w:numPr>
            </w:pPr>
            <w:r>
              <w:rPr/>
              <w:t xml:space="preserve">hypofysaire en hypothalame hormonen</w:t>
            </w:r>
          </w:p>
          <w:p>
            <w:pPr>
              <w:pStyle w:val="ListParagraph"/>
              <w:numPr>
                <w:ilvl w:val="1"/>
                <w:numId w:val="20"/>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 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minstens de voorbeelden uit de lijst in bijlage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vulvovaginale aandoeningen</w:t>
            </w:r>
          </w:p>
          <w:p>
            <w:pPr>
              <w:pStyle w:val="ListParagraph"/>
              <w:numPr>
                <w:ilvl w:val="1"/>
                <w:numId w:val="22"/>
              </w:numPr>
            </w:pPr>
            <w:r>
              <w:rPr/>
              <w:t xml:space="preserve">middelen bij candida-vaginitis</w:t>
            </w:r>
          </w:p>
          <w:p>
            <w:pPr>
              <w:pStyle w:val="ListParagraph"/>
              <w:numPr>
                <w:ilvl w:val="1"/>
                <w:numId w:val="22"/>
              </w:numPr>
            </w:pPr>
            <w:r>
              <w:rPr/>
              <w:t xml:space="preserve">middelen bij bacteriële vaginose</w:t>
            </w:r>
          </w:p>
          <w:p>
            <w:pPr>
              <w:pStyle w:val="ListParagraph"/>
              <w:numPr>
                <w:ilvl w:val="0"/>
                <w:numId w:val="22"/>
              </w:numPr>
            </w:pPr>
            <w:r>
              <w:rPr/>
              <w:t xml:space="preserve">anticonceptie</w:t>
            </w:r>
          </w:p>
          <w:p>
            <w:pPr>
              <w:pStyle w:val="ListParagraph"/>
              <w:numPr>
                <w:ilvl w:val="1"/>
                <w:numId w:val="22"/>
              </w:numPr>
            </w:pPr>
            <w:r>
              <w:rPr/>
              <w:t xml:space="preserve">oestroprogestagenen</w:t>
            </w:r>
          </w:p>
          <w:p>
            <w:pPr>
              <w:pStyle w:val="ListParagraph"/>
              <w:numPr>
                <w:ilvl w:val="1"/>
                <w:numId w:val="22"/>
              </w:numPr>
            </w:pPr>
            <w:r>
              <w:rPr/>
              <w:t xml:space="preserve">progestagenen</w:t>
            </w:r>
          </w:p>
          <w:p>
            <w:pPr>
              <w:pStyle w:val="ListParagraph"/>
              <w:numPr>
                <w:ilvl w:val="1"/>
                <w:numId w:val="22"/>
              </w:numPr>
            </w:pPr>
            <w:r>
              <w:rPr/>
              <w:t xml:space="preserve">morning after pil</w:t>
            </w:r>
          </w:p>
          <w:p>
            <w:pPr>
              <w:pStyle w:val="ListParagraph"/>
              <w:numPr>
                <w:ilvl w:val="0"/>
                <w:numId w:val="22"/>
              </w:numPr>
            </w:pPr>
            <w:r>
              <w:rPr/>
              <w:t xml:space="preserve">menopauze en hormonale substitutie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minstens de voorbeelden uit de lijst in bijlage geven</w:t>
            </w:r>
          </w:p>
          <w:p>
            <w:pPr>
              <w:pStyle w:val="ListParagraph"/>
              <w:numPr>
                <w:ilvl w:val="0"/>
                <w:numId w:val="23"/>
              </w:numPr>
            </w:pPr>
            <w:r>
              <w:rPr/>
              <w:t xml:space="preserve">van elke specialiteit en elk actief bestanddeel uit de lijst in bijlage de hoofdgroep en subgroep bepalen --&gt; de werking en indicatie kennen</w:t>
            </w:r>
          </w:p>
          <w:p>
            <w:pPr>
              <w:pStyle w:val="ListParagraph"/>
              <w:numPr>
                <w:ilvl w:val="0"/>
                <w:numId w:val="23"/>
              </w:numPr>
            </w:pPr>
            <w:r>
              <w:rPr/>
              <w:t xml:space="preserve">het verschil tussen monofasische, bifasische, trifasische en sequentiële anticonceptie verklaren</w:t>
            </w:r>
          </w:p>
          <w:p>
            <w:pPr>
              <w:pStyle w:val="ListParagraph"/>
              <w:numPr>
                <w:ilvl w:val="0"/>
                <w:numId w:val="23"/>
              </w:numPr>
            </w:pPr>
            <w:r>
              <w:rPr/>
              <w:t xml:space="preserve">weten dat de benamingen eerste, tweede en derde generatie pillen afhankelijk is van het soort synthetisch progestageen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urinaire antibacteriële middelen</w:t>
            </w:r>
          </w:p>
          <w:p>
            <w:pPr>
              <w:pStyle w:val="ListParagraph"/>
              <w:numPr>
                <w:ilvl w:val="0"/>
                <w:numId w:val="24"/>
              </w:numPr>
            </w:pPr>
            <w:r>
              <w:rPr/>
              <w:t xml:space="preserve">blaasfunctiestoornissen</w:t>
            </w:r>
          </w:p>
          <w:p>
            <w:pPr>
              <w:pStyle w:val="ListParagraph"/>
              <w:numPr>
                <w:ilvl w:val="0"/>
                <w:numId w:val="24"/>
              </w:numPr>
            </w:pPr>
            <w:r>
              <w:rPr/>
              <w:t xml:space="preserve">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 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minstens de voorbeelden uit de lijst in bijlage geven</w:t>
            </w:r>
          </w:p>
          <w:p>
            <w:pPr>
              <w:pStyle w:val="ListParagraph"/>
              <w:numPr>
                <w:ilvl w:val="0"/>
                <w:numId w:val="2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en koorts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analgetica en antipyretica</w:t>
            </w:r>
          </w:p>
          <w:p>
            <w:pPr>
              <w:pStyle w:val="ListParagraph"/>
              <w:numPr>
                <w:ilvl w:val="1"/>
                <w:numId w:val="26"/>
              </w:numPr>
            </w:pPr>
            <w:r>
              <w:rPr/>
              <w:t xml:space="preserve">paracetamol</w:t>
            </w:r>
          </w:p>
          <w:p>
            <w:pPr>
              <w:pStyle w:val="ListParagraph"/>
              <w:numPr>
                <w:ilvl w:val="1"/>
                <w:numId w:val="26"/>
              </w:numPr>
            </w:pPr>
            <w:r>
              <w:rPr/>
              <w:t xml:space="preserve">acetylsalicylzuur</w:t>
            </w:r>
          </w:p>
          <w:p>
            <w:pPr>
              <w:pStyle w:val="ListParagraph"/>
              <w:numPr>
                <w:ilvl w:val="1"/>
                <w:numId w:val="26"/>
              </w:numPr>
            </w:pPr>
            <w:r>
              <w:rPr/>
              <w:t xml:space="preserve">combinatiepreparaten</w:t>
            </w:r>
          </w:p>
          <w:p>
            <w:pPr>
              <w:pStyle w:val="ListParagraph"/>
              <w:numPr>
                <w:ilvl w:val="0"/>
                <w:numId w:val="26"/>
              </w:numPr>
            </w:pPr>
            <w:r>
              <w:rPr/>
              <w:t xml:space="preserve">narcotische analgetica</w:t>
            </w:r>
          </w:p>
          <w:p>
            <w:pPr>
              <w:pStyle w:val="ListParagraph"/>
              <w:numPr>
                <w:ilvl w:val="1"/>
                <w:numId w:val="26"/>
              </w:numPr>
            </w:pPr>
            <w:r>
              <w:rPr/>
              <w:t xml:space="preserve">enkelvoudige preparaten</w:t>
            </w:r>
          </w:p>
          <w:p>
            <w:pPr>
              <w:pStyle w:val="ListParagraph"/>
              <w:numPr>
                <w:ilvl w:val="1"/>
                <w:numId w:val="26"/>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minstens de voorbeelden uit de lijst in bijlage geven</w:t>
            </w:r>
          </w:p>
          <w:p>
            <w:pPr>
              <w:pStyle w:val="ListParagraph"/>
              <w:numPr>
                <w:ilvl w:val="0"/>
                <w:numId w:val="27"/>
              </w:numPr>
            </w:pPr>
            <w:r>
              <w:rPr/>
              <w:t xml:space="preserve">van elke specialiteit en elk actief bestanddeel uit de lijst in bijlage de hoofdgroep en subgroep bepalen --&gt; de werking en indicatie kennen</w:t>
            </w:r>
          </w:p>
          <w:p>
            <w:pPr>
              <w:pStyle w:val="ListParagraph"/>
              <w:numPr>
                <w:ilvl w:val="0"/>
                <w:numId w:val="27"/>
              </w:numPr>
            </w:pPr>
            <w:r>
              <w:rPr/>
              <w:t xml:space="preserve">de algemene structuurformule van Acetylsalicylzuur en Paracetamol herkennen</w:t>
            </w:r>
          </w:p>
          <w:p>
            <w:pPr>
              <w:pStyle w:val="ListParagraph"/>
              <w:numPr>
                <w:ilvl w:val="0"/>
                <w:numId w:val="27"/>
              </w:numPr>
            </w:pPr>
            <w:r>
              <w:rPr/>
              <w:t xml:space="preserve"> de posologie van Acetylsalicylzuur en Paracetamol kennen</w:t>
            </w:r>
          </w:p>
          <w:p>
            <w:pPr>
              <w:pStyle w:val="ListParagraph"/>
              <w:numPr>
                <w:ilvl w:val="0"/>
                <w:numId w:val="27"/>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NSAID’s</w:t>
            </w:r>
          </w:p>
          <w:p>
            <w:pPr>
              <w:pStyle w:val="ListParagraph"/>
              <w:numPr>
                <w:ilvl w:val="1"/>
                <w:numId w:val="28"/>
              </w:numPr>
            </w:pPr>
            <w:r>
              <w:rPr/>
              <w:t xml:space="preserve">systematisch gebruik</w:t>
            </w:r>
          </w:p>
          <w:p>
            <w:pPr>
              <w:pStyle w:val="ListParagraph"/>
              <w:numPr>
                <w:ilvl w:val="1"/>
                <w:numId w:val="28"/>
              </w:numPr>
            </w:pPr>
            <w:r>
              <w:rPr/>
              <w:t xml:space="preserve">lokaal gebruik</w:t>
            </w:r>
          </w:p>
          <w:p>
            <w:pPr>
              <w:pStyle w:val="ListParagraph"/>
              <w:numPr>
                <w:ilvl w:val="0"/>
                <w:numId w:val="28"/>
              </w:numPr>
            </w:pPr>
            <w:r>
              <w:rPr/>
              <w:t xml:space="preserve">middelen bij chronische artritis</w:t>
            </w:r>
          </w:p>
          <w:p>
            <w:pPr>
              <w:pStyle w:val="ListParagraph"/>
              <w:numPr>
                <w:ilvl w:val="0"/>
                <w:numId w:val="28"/>
              </w:numPr>
            </w:pPr>
            <w:r>
              <w:rPr/>
              <w:t xml:space="preserve">middelen bij jicht</w:t>
            </w:r>
          </w:p>
          <w:p>
            <w:pPr>
              <w:pStyle w:val="ListParagraph"/>
              <w:numPr>
                <w:ilvl w:val="0"/>
                <w:numId w:val="28"/>
              </w:numPr>
            </w:pPr>
            <w:r>
              <w:rPr/>
              <w:t xml:space="preserve">middelen bij artrose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 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minstens de voorbeelden uit de lijst in bijlage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behandeling van chronische artritis, jicht en artrose omschrijven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hypnotica, sedativa en anxiolytica</w:t>
            </w:r>
          </w:p>
          <w:p>
            <w:pPr>
              <w:pStyle w:val="ListParagraph"/>
              <w:numPr>
                <w:ilvl w:val="1"/>
                <w:numId w:val="30"/>
              </w:numPr>
            </w:pPr>
            <w:r>
              <w:rPr/>
              <w:t xml:space="preserve">benzodiazepines</w:t>
            </w:r>
          </w:p>
          <w:p>
            <w:pPr>
              <w:pStyle w:val="ListParagraph"/>
              <w:numPr>
                <w:ilvl w:val="1"/>
                <w:numId w:val="30"/>
              </w:numPr>
            </w:pPr>
            <w:r>
              <w:rPr/>
              <w:t xml:space="preserve">middelen verwant aan de benzodiazepines</w:t>
            </w:r>
          </w:p>
          <w:p>
            <w:pPr>
              <w:pStyle w:val="ListParagraph"/>
              <w:numPr>
                <w:ilvl w:val="1"/>
                <w:numId w:val="30"/>
              </w:numPr>
            </w:pPr>
            <w:r>
              <w:rPr/>
              <w:t xml:space="preserve">middelen op basis van planten</w:t>
            </w:r>
          </w:p>
          <w:p>
            <w:pPr>
              <w:pStyle w:val="ListParagraph"/>
              <w:numPr>
                <w:ilvl w:val="0"/>
                <w:numId w:val="30"/>
              </w:numPr>
            </w:pPr>
            <w:r>
              <w:rPr/>
              <w:t xml:space="preserve">anti-psychotica</w:t>
            </w:r>
          </w:p>
          <w:p>
            <w:pPr>
              <w:pStyle w:val="ListParagraph"/>
              <w:numPr>
                <w:ilvl w:val="0"/>
                <w:numId w:val="30"/>
              </w:numPr>
            </w:pPr>
            <w:r>
              <w:rPr/>
              <w:t xml:space="preserve">anti-depressiva</w:t>
            </w:r>
          </w:p>
          <w:p>
            <w:pPr>
              <w:pStyle w:val="ListParagraph"/>
              <w:numPr>
                <w:ilvl w:val="0"/>
                <w:numId w:val="30"/>
              </w:numPr>
            </w:pPr>
            <w:r>
              <w:rPr/>
              <w:t xml:space="preserve">centrale stimulantia</w:t>
            </w:r>
          </w:p>
          <w:p>
            <w:pPr>
              <w:pStyle w:val="ListParagraph"/>
              <w:numPr>
                <w:ilvl w:val="0"/>
                <w:numId w:val="30"/>
              </w:numPr>
            </w:pPr>
            <w:r>
              <w:rPr/>
              <w:t xml:space="preserve">middelen in verband met afhankelijkheid</w:t>
            </w:r>
          </w:p>
          <w:p>
            <w:pPr>
              <w:pStyle w:val="ListParagraph"/>
              <w:numPr>
                <w:ilvl w:val="0"/>
                <w:numId w:val="30"/>
              </w:numPr>
            </w:pPr>
            <w:r>
              <w:rPr/>
              <w:t xml:space="preserve">anti-parkinsonmiddelen</w:t>
            </w:r>
          </w:p>
          <w:p>
            <w:pPr>
              <w:pStyle w:val="ListParagraph"/>
              <w:numPr>
                <w:ilvl w:val="0"/>
                <w:numId w:val="30"/>
              </w:numPr>
            </w:pPr>
            <w:r>
              <w:rPr/>
              <w:t xml:space="preserve">anti-epileptica</w:t>
            </w:r>
          </w:p>
          <w:p>
            <w:pPr>
              <w:pStyle w:val="ListParagraph"/>
              <w:numPr>
                <w:ilvl w:val="0"/>
                <w:numId w:val="30"/>
              </w:numPr>
            </w:pPr>
            <w:r>
              <w:rPr/>
              <w:t xml:space="preserve">anti-migrainemiddelen</w:t>
            </w:r>
          </w:p>
          <w:p>
            <w:pPr>
              <w:pStyle w:val="ListParagraph"/>
              <w:numPr>
                <w:ilvl w:val="0"/>
                <w:numId w:val="30"/>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 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minstens de voorbeelden uit de lijst in bijlage geven</w:t>
            </w:r>
          </w:p>
          <w:p>
            <w:pPr>
              <w:pStyle w:val="ListParagraph"/>
              <w:numPr>
                <w:ilvl w:val="0"/>
                <w:numId w:val="3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antibacteriële middelen</w:t>
            </w:r>
          </w:p>
          <w:p>
            <w:pPr>
              <w:pStyle w:val="ListParagraph"/>
              <w:numPr>
                <w:ilvl w:val="1"/>
                <w:numId w:val="32"/>
              </w:numPr>
            </w:pPr>
            <w:r>
              <w:rPr/>
              <w:t xml:space="preserve">antibiotica</w:t>
            </w:r>
          </w:p>
          <w:p>
            <w:pPr>
              <w:pStyle w:val="ListParagraph"/>
              <w:numPr>
                <w:ilvl w:val="0"/>
                <w:numId w:val="32"/>
              </w:numPr>
            </w:pPr>
            <w:r>
              <w:rPr/>
              <w:t xml:space="preserve">antimycotica</w:t>
            </w:r>
          </w:p>
          <w:p>
            <w:pPr>
              <w:pStyle w:val="ListParagraph"/>
              <w:numPr>
                <w:ilvl w:val="0"/>
                <w:numId w:val="32"/>
              </w:numPr>
            </w:pPr>
            <w:r>
              <w:rPr/>
              <w:t xml:space="preserve">antiparasitaire middelen</w:t>
            </w:r>
          </w:p>
          <w:p>
            <w:pPr>
              <w:pStyle w:val="ListParagraph"/>
              <w:numPr>
                <w:ilvl w:val="0"/>
                <w:numId w:val="32"/>
              </w:numPr>
            </w:pPr>
            <w:r>
              <w:rPr/>
              <w:t xml:space="preserve">antivirale 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minstens de voorbeelden uit de lijst in bijlage geven</w:t>
            </w:r>
          </w:p>
          <w:p>
            <w:pPr>
              <w:pStyle w:val="ListParagraph"/>
              <w:numPr>
                <w:ilvl w:val="0"/>
                <w:numId w:val="33"/>
              </w:numPr>
            </w:pPr>
            <w:r>
              <w:rPr/>
              <w:t xml:space="preserve">van elke specialiteit en elk actief bestanddeel uit de lijst in bijlage de hoofdgroep en subgroep bepalen --&gt; de werking en indicatie kennen</w:t>
            </w:r>
          </w:p>
          <w:p>
            <w:pPr>
              <w:pStyle w:val="ListParagraph"/>
              <w:numPr>
                <w:ilvl w:val="0"/>
                <w:numId w:val="33"/>
              </w:numPr>
            </w:pPr>
            <w:r>
              <w:rPr/>
              <w:t xml:space="preserve">het resistentieprobleem tegenover antibiotica uitleggen</w:t>
            </w:r>
          </w:p>
          <w:p>
            <w:pPr>
              <w:pStyle w:val="ListParagraph"/>
              <w:numPr>
                <w:ilvl w:val="0"/>
                <w:numId w:val="33"/>
              </w:numPr>
            </w:pPr>
            <w:r>
              <w:rPr/>
              <w:t xml:space="preserve">het bacteriostatisch of bactericied effect verklaren</w:t>
            </w:r>
          </w:p>
          <w:p>
            <w:pPr>
              <w:pStyle w:val="ListParagraph"/>
              <w:numPr>
                <w:ilvl w:val="0"/>
                <w:numId w:val="33"/>
              </w:numPr>
            </w:pPr>
            <w:r>
              <w:rPr/>
              <w:t xml:space="preserve">het verschil tussen smal- en breedspectrumantibiotica verklaren.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vaccins</w:t>
            </w:r>
          </w:p>
          <w:p>
            <w:pPr>
              <w:pStyle w:val="ListParagraph"/>
              <w:numPr>
                <w:ilvl w:val="1"/>
                <w:numId w:val="34"/>
              </w:numPr>
            </w:pPr>
            <w:r>
              <w:rPr/>
              <w:t xml:space="preserve">antivirale vaccins</w:t>
            </w:r>
          </w:p>
          <w:p>
            <w:pPr>
              <w:pStyle w:val="ListParagraph"/>
              <w:numPr>
                <w:ilvl w:val="1"/>
                <w:numId w:val="34"/>
              </w:numPr>
            </w:pPr>
            <w:r>
              <w:rPr/>
              <w:t xml:space="preserve">antibacteriële vaccins</w:t>
            </w:r>
          </w:p>
          <w:p>
            <w:pPr>
              <w:pStyle w:val="ListParagraph"/>
              <w:numPr>
                <w:ilvl w:val="1"/>
                <w:numId w:val="34"/>
              </w:numPr>
            </w:pPr>
            <w:r>
              <w:rPr/>
              <w:t xml:space="preserve">gecombineerde vaccins</w:t>
            </w:r>
          </w:p>
          <w:p>
            <w:pPr>
              <w:pStyle w:val="ListParagraph"/>
              <w:numPr>
                <w:ilvl w:val="0"/>
                <w:numId w:val="34"/>
              </w:numPr>
            </w:pPr>
            <w:r>
              <w:rPr/>
              <w:t xml:space="preserve">allergie</w:t>
            </w:r>
          </w:p>
          <w:p>
            <w:pPr>
              <w:pStyle w:val="ListParagraph"/>
              <w:numPr>
                <w:ilvl w:val="0"/>
                <w:numId w:val="34"/>
              </w:numPr>
            </w:pPr>
            <w:r>
              <w:rPr/>
              <w:t xml:space="preserve">H</w:t>
            </w:r>
            <w:r>
              <w:rPr>
                <w:vertAlign w:val="subscript"/>
              </w:rPr>
              <w:t xml:space="preserve">1</w:t>
            </w:r>
            <w:r>
              <w:rPr/>
              <w:t xml:space="preserve">-antihistaminica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 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minstens de voorbeelden uit de lijst in bijlage geven</w:t>
            </w:r>
          </w:p>
          <w:p>
            <w:pPr>
              <w:pStyle w:val="ListParagraph"/>
              <w:numPr>
                <w:ilvl w:val="0"/>
                <w:numId w:val="3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anti-infectieuze middelen </w:t>
            </w:r>
          </w:p>
          <w:p>
            <w:pPr>
              <w:pStyle w:val="ListParagraph"/>
              <w:numPr>
                <w:ilvl w:val="1"/>
                <w:numId w:val="36"/>
              </w:numPr>
            </w:pPr>
            <w:r>
              <w:rPr/>
              <w:t xml:space="preserve">antiseptica, </w:t>
            </w:r>
          </w:p>
          <w:p>
            <w:pPr>
              <w:pStyle w:val="ListParagraph"/>
              <w:numPr>
                <w:ilvl w:val="1"/>
                <w:numId w:val="36"/>
              </w:numPr>
            </w:pPr>
            <w:r>
              <w:rPr/>
              <w:t xml:space="preserve">antibiotica, </w:t>
            </w:r>
          </w:p>
          <w:p>
            <w:pPr>
              <w:pStyle w:val="ListParagraph"/>
              <w:numPr>
                <w:ilvl w:val="1"/>
                <w:numId w:val="36"/>
              </w:numPr>
            </w:pPr>
            <w:r>
              <w:rPr/>
              <w:t xml:space="preserve">antimycotica, </w:t>
            </w:r>
          </w:p>
          <w:p>
            <w:pPr>
              <w:pStyle w:val="ListParagraph"/>
              <w:numPr>
                <w:ilvl w:val="1"/>
                <w:numId w:val="36"/>
              </w:numPr>
            </w:pPr>
            <w:r>
              <w:rPr/>
              <w:t xml:space="preserve">antiviraal</w:t>
            </w:r>
          </w:p>
          <w:p>
            <w:pPr>
              <w:pStyle w:val="ListParagraph"/>
              <w:numPr>
                <w:ilvl w:val="0"/>
                <w:numId w:val="36"/>
              </w:numPr>
            </w:pPr>
            <w:r>
              <w:rPr/>
              <w:t xml:space="preserve">glucocorticoïden</w:t>
            </w:r>
          </w:p>
          <w:p>
            <w:pPr>
              <w:pStyle w:val="ListParagraph"/>
              <w:numPr>
                <w:ilvl w:val="0"/>
                <w:numId w:val="36"/>
              </w:numPr>
            </w:pPr>
            <w:r>
              <w:rPr/>
              <w:t xml:space="preserve">combinatiepreparaten</w:t>
            </w:r>
          </w:p>
          <w:p>
            <w:pPr>
              <w:pStyle w:val="ListParagraph"/>
              <w:numPr>
                <w:ilvl w:val="0"/>
                <w:numId w:val="36"/>
              </w:numPr>
            </w:pPr>
            <w:r>
              <w:rPr/>
              <w:t xml:space="preserve">middelen bij traumata en veneuze aandoeningen</w:t>
            </w:r>
          </w:p>
          <w:p>
            <w:pPr>
              <w:pStyle w:val="ListParagraph"/>
              <w:numPr>
                <w:ilvl w:val="0"/>
                <w:numId w:val="36"/>
              </w:numPr>
            </w:pPr>
            <w:r>
              <w:rPr/>
              <w:t xml:space="preserve">acné</w:t>
            </w:r>
          </w:p>
          <w:p>
            <w:pPr>
              <w:pStyle w:val="ListParagraph"/>
              <w:numPr>
                <w:ilvl w:val="0"/>
                <w:numId w:val="36"/>
              </w:numPr>
            </w:pPr>
            <w:r>
              <w:rPr/>
              <w:t xml:space="preserve">aanpak van psoriasis</w:t>
            </w:r>
          </w:p>
          <w:p>
            <w:pPr>
              <w:pStyle w:val="ListParagraph"/>
              <w:numPr>
                <w:ilvl w:val="1"/>
                <w:numId w:val="36"/>
              </w:numPr>
            </w:pPr>
            <w:r>
              <w:rPr/>
              <w:t xml:space="preserve">lokale glucocorticoïden</w:t>
            </w:r>
          </w:p>
          <w:p>
            <w:pPr>
              <w:pStyle w:val="ListParagraph"/>
              <w:numPr>
                <w:ilvl w:val="1"/>
                <w:numId w:val="36"/>
              </w:numPr>
            </w:pPr>
            <w:r>
              <w:rPr/>
              <w:t xml:space="preserve">salicylzuur</w:t>
            </w:r>
          </w:p>
          <w:p>
            <w:pPr>
              <w:pStyle w:val="ListParagraph"/>
              <w:numPr>
                <w:ilvl w:val="1"/>
                <w:numId w:val="36"/>
              </w:numPr>
            </w:pPr>
            <w:r>
              <w:rPr/>
              <w:t xml:space="preserve">vitamine D-analogen</w:t>
            </w:r>
          </w:p>
          <w:p>
            <w:pPr>
              <w:pStyle w:val="ListParagraph"/>
              <w:numPr>
                <w:ilvl w:val="1"/>
                <w:numId w:val="36"/>
              </w:numPr>
            </w:pPr>
            <w:r>
              <w:rPr/>
              <w:t xml:space="preserve">psoralenen met PUVA-therapie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 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minstens de voorbeelden uit de lijst in bijlage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neus-keel-oor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middelen voor gebruik in het oor</w:t>
            </w:r>
          </w:p>
          <w:p>
            <w:pPr>
              <w:pStyle w:val="ListParagraph"/>
              <w:numPr>
                <w:ilvl w:val="0"/>
                <w:numId w:val="38"/>
              </w:numPr>
            </w:pPr>
            <w:r>
              <w:rPr/>
              <w:t xml:space="preserve">rhinitis en sinusitis</w:t>
            </w:r>
          </w:p>
          <w:p>
            <w:pPr>
              <w:pStyle w:val="ListParagraph"/>
              <w:numPr>
                <w:ilvl w:val="1"/>
                <w:numId w:val="38"/>
              </w:numPr>
            </w:pPr>
            <w:r>
              <w:rPr/>
              <w:t xml:space="preserve">orale middelen</w:t>
            </w:r>
          </w:p>
          <w:p>
            <w:pPr>
              <w:pStyle w:val="ListParagraph"/>
              <w:numPr>
                <w:ilvl w:val="2"/>
                <w:numId w:val="38"/>
              </w:numPr>
            </w:pPr>
            <w:r>
              <w:rPr/>
              <w:t xml:space="preserve">vasoconstrictoren</w:t>
            </w:r>
          </w:p>
          <w:p>
            <w:pPr>
              <w:pStyle w:val="ListParagraph"/>
              <w:numPr>
                <w:ilvl w:val="2"/>
                <w:numId w:val="38"/>
              </w:numPr>
            </w:pPr>
            <w:r>
              <w:rPr/>
              <w:t xml:space="preserve">vasoconstrictoren + H1-   antihistaminicum</w:t>
            </w:r>
          </w:p>
          <w:p>
            <w:pPr>
              <w:pStyle w:val="ListParagraph"/>
              <w:numPr>
                <w:ilvl w:val="2"/>
                <w:numId w:val="38"/>
              </w:numPr>
            </w:pPr>
            <w:r>
              <w:rPr/>
              <w:t xml:space="preserve">combinatiepreparaten</w:t>
            </w:r>
          </w:p>
          <w:p>
            <w:pPr>
              <w:pStyle w:val="ListParagraph"/>
              <w:numPr>
                <w:ilvl w:val="1"/>
                <w:numId w:val="38"/>
              </w:numPr>
            </w:pPr>
            <w:r>
              <w:rPr/>
              <w:t xml:space="preserve">nasale middelen</w:t>
            </w:r>
          </w:p>
          <w:p>
            <w:pPr>
              <w:pStyle w:val="ListParagraph"/>
              <w:numPr>
                <w:ilvl w:val="2"/>
                <w:numId w:val="38"/>
              </w:numPr>
            </w:pPr>
            <w:r>
              <w:rPr/>
              <w:t xml:space="preserve">zoutoplossingen</w:t>
            </w:r>
          </w:p>
          <w:p>
            <w:pPr>
              <w:pStyle w:val="ListParagraph"/>
              <w:numPr>
                <w:ilvl w:val="2"/>
                <w:numId w:val="38"/>
              </w:numPr>
            </w:pPr>
            <w:r>
              <w:rPr/>
              <w:t xml:space="preserve">vasoconstrictoren</w:t>
            </w:r>
          </w:p>
          <w:p>
            <w:pPr>
              <w:pStyle w:val="ListParagraph"/>
              <w:numPr>
                <w:ilvl w:val="2"/>
                <w:numId w:val="38"/>
              </w:numPr>
            </w:pPr>
            <w:r>
              <w:rPr/>
              <w:t xml:space="preserve">middelen bij allergische rhinitis</w:t>
            </w:r>
          </w:p>
          <w:p>
            <w:pPr>
              <w:pStyle w:val="ListParagraph"/>
              <w:numPr>
                <w:ilvl w:val="2"/>
                <w:numId w:val="38"/>
              </w:numPr>
            </w:pPr>
            <w:r>
              <w:rPr/>
              <w:t xml:space="preserve">combinatiepreparaten</w:t>
            </w:r>
          </w:p>
          <w:p>
            <w:pPr>
              <w:pStyle w:val="ListParagraph"/>
              <w:numPr>
                <w:ilvl w:val="1"/>
                <w:numId w:val="38"/>
              </w:numPr>
            </w:pPr>
            <w:r>
              <w:rPr/>
              <w:t xml:space="preserve">inhalatiemiddelen</w:t>
            </w:r>
          </w:p>
          <w:p>
            <w:pPr>
              <w:pStyle w:val="ListParagraph"/>
              <w:numPr>
                <w:ilvl w:val="0"/>
                <w:numId w:val="38"/>
              </w:numPr>
            </w:pPr>
            <w:r>
              <w:rPr/>
              <w:t xml:space="preserve">orofaryngeale aandoeningen</w:t>
            </w:r>
          </w:p>
          <w:p>
            <w:pPr>
              <w:pStyle w:val="ListParagraph"/>
              <w:numPr>
                <w:ilvl w:val="1"/>
                <w:numId w:val="38"/>
              </w:numPr>
            </w:pPr>
            <w:r>
              <w:rPr/>
              <w:t xml:space="preserve">zuigtabletten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 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minstens de voorbeelden uit de lijst in bijlage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OTC medicatie</w:t>
              <w:br/>
              <w:t xml:space="preserve"/>
              <w:br/>
              <w:t xml:space="preserve"/>
              <w:br/>
              <w:t xml:space="preserve"/>
            </w:r>
          </w:p>
          <w:p>
            <w:pPr>
              <w:pStyle w:val="ListParagraph"/>
              <w:numPr>
                <w:ilvl w:val="0"/>
                <w:numId w:val="40"/>
              </w:numPr>
            </w:pPr>
            <w:r>
              <w:rPr/>
              <w:t xml:space="preserve">klantenadvies</w:t>
            </w:r>
          </w:p>
          <w:p>
            <w:pPr>
              <w:pStyle w:val="ListParagraph"/>
              <w:numPr>
                <w:ilvl w:val="0"/>
                <w:numId w:val="40"/>
              </w:numPr>
            </w:pPr>
            <w:r>
              <w:rPr/>
              <w:t xml:space="preserve">therapietrouw</w:t>
              <w:br/>
              <w:t xml:space="preserve"/>
              <w:br/>
              <w:t xml:space="preserve"/>
            </w:r>
          </w:p>
          <w:p>
            <w:pPr>
              <w:pStyle w:val="ListParagraph"/>
              <w:numPr>
                <w:ilvl w:val="0"/>
                <w:numId w:val="40"/>
              </w:numPr>
            </w:pPr>
            <w:r>
              <w:rPr/>
              <w:t xml:space="preserve">bijsluiters</w:t>
            </w:r>
          </w:p>
          <w:p>
            <w:pPr>
              <w:pStyle w:val="ListParagraph"/>
              <w:numPr>
                <w:ilvl w:val="0"/>
                <w:numId w:val="40"/>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voor veel voorkomende klachten zoals hoest, pijn, maaglast, diarree,… advies geven wat betreft keuze aan OTC producten en weten wanneer naar een arts moet worden doorverwezen</w:t>
            </w:r>
          </w:p>
          <w:p>
            <w:pPr>
              <w:pStyle w:val="ListParagraph"/>
              <w:numPr>
                <w:ilvl w:val="0"/>
                <w:numId w:val="41"/>
              </w:numPr>
            </w:pPr>
            <w:r>
              <w:rPr/>
              <w:t xml:space="preserve">steeds adequaat klantenadvies verlenen (WHAM - principe)</w:t>
            </w:r>
          </w:p>
          <w:p>
            <w:pPr>
              <w:pStyle w:val="ListParagraph"/>
              <w:numPr>
                <w:ilvl w:val="0"/>
                <w:numId w:val="41"/>
              </w:numPr>
            </w:pPr>
            <w:r>
              <w:rPr/>
              <w:t xml:space="preserve">therapietrouw bij de patiënt controleren, stimuleren en bewaken.</w:t>
            </w:r>
          </w:p>
          <w:p>
            <w:pPr>
              <w:pStyle w:val="ListParagraph"/>
              <w:numPr>
                <w:ilvl w:val="0"/>
                <w:numId w:val="41"/>
              </w:numPr>
            </w:pPr>
            <w:r>
              <w:rPr/>
              <w:t xml:space="preserve">bijsluiters van geneesmiddelen aan patiënten toelichten</w:t>
            </w:r>
          </w:p>
          <w:p>
            <w:pPr>
              <w:pStyle w:val="ListParagraph"/>
              <w:numPr>
                <w:ilvl w:val="0"/>
                <w:numId w:val="41"/>
              </w:numPr>
            </w:pPr>
            <w:r>
              <w:rPr/>
              <w:t xml:space="preserve">bij een eerste aflevering het juist en veilig gebruik van orale, rectale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lijst specialitieiten2018.pdf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Roger MC Fadden, Pearson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978-90-430-1964-4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Geneesmiddelen: Wat de bijsluiter niet vertelt.</w:t>
              <w:br/>
              <w:t xml:space="preserve">Gert Laekeman, Luc Leyssens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978-90-334-9588-5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Communicatie in de apotheek</w:t>
              <w:br/>
              <w:t xml:space="preserve">Gert Laekeman, Lies Leemans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br/>
              <w:t xml:space="preserve"/>
              <w:br/>
              <w:t xml:space="preserve">http://www.boek.be/boek/communicatie-in-de-apotheek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978-90-334-4007-6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Springer Media B.V.J.J.M. van Hagen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978-90-313-7739-8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Alles over WHAM - vragen:</w:t>
              <w:br/>
              <w:t xml:space="preserve"/>
              <w:br/>
              <w:t xml:space="preserve">https://www.pharmaceuticalcare.be/NL/index.php?page=282&amp;detail=1743&amp;lkz=1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