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r>
    </w:p>
    <w:p>
      <w:r>
        <w:rPr/>
        <w:t xml:space="preserve"> </w:t>
      </w:r>
    </w:p>
    <w:p>
      <w:r>
        <w:rP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en vergelijken;</w:t>
        <w:br/>
        <w:t xml:space="preserve"/>
        <w:br/>
        <w:t xml:space="preserve">historische informatie situeren in het historisch referentiekader;</w:t>
        <w:br/>
        <w:t xml:space="preserve"/>
        <w:br/>
        <w:t xml:space="preserve">op gevarieerd bronnenmateriaal de methode van de historische kritiek toepassen. Je vindt dit in elk handboek geschiedenis;</w:t>
        <w:br/>
        <w:t xml:space="preserve"/>
        <w:br/>
        <w:t xml:space="preserve">historische informatie bevragen door gebruik te maken van de vermelde structuurbegrippen;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structureren en verbanden leggen tussen informatie;</w:t>
        <w:br/>
        <w:t xml:space="preserve"/>
        <w:br/>
        <w:t xml:space="preserve">je eigen standpunt bepalen tegenover een historisch probleem;</w:t>
        <w:br/>
        <w:t xml:space="preserve"/>
        <w:br/>
        <w:t xml:space="preserve">de leerinhouden verbinden met de actualiteit.</w:t>
        <w:br/>
        <w:t xml:space="preserve"/>
        <w:br/>
        <w:t xml:space="preserve">Als er geschreven bronnen gebruikt worden, zijn dit steeds Nederlandstalige bronnen.</w:t>
        <w:br/>
        <w:t xml:space="preserve"/>
        <w:br/>
        <w:t xml:space="preserve"> </w:t>
        <w:br/>
        <w:t xml:space="preserve"/>
        <w:br/>
        <w:t xml:space="preserve">Je zal voor dit examen een kleine opdracht moeten uitvoeren waarbij je moet aantonen dat je</w:t>
        <w:br/>
        <w:t xml:space="preserve"/>
        <w:br/>
        <w:t xml:space="preserve">»       historische informatie uit bronnen kan structureren; </w:t>
        <w:br/>
        <w:t xml:space="preserve"/>
        <w:br/>
        <w:t xml:space="preserve">»       het resultaat van je kleine opdracht op een heldere manier kan weergeven.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Belangrijke aandachtspunten bij het gebruik van de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w:t>
      </w:r>
      <w:r>
        <w:rPr/>
        <w:t xml:space="preserve">n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ATLAS EN BEGRIPPENLIJST</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gebeurtenissen of bronnen uit het ancien régime situeren in de juiste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middeleeuwen en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middeleeuwen en de nieuwe tijd als een aparte periode bekijken</w:t>
              <w:br/>
              <w:t xml:space="preserve"/>
              <w:br/>
              <w:t xml:space="preserve">de gelijkenissen benoemen waarom we de middeleeuwen en de nieuwe tijd als één periode van het ancien régime bekijken</w:t>
              <w:br/>
              <w:t xml:space="preserve"/>
              <w:br/>
              <w:t xml:space="preserve">verklaren waarom het begrip 'middeleeuwen’ pas ontstaan is in de nieuwe tijd</w:t>
              <w:br/>
              <w:t xml:space="preserve"/>
              <w:br/>
              <w:t xml:space="preserve">verklaren waarom de middeleeuwen (g)een breuk is met de klassieke oudheid</w:t>
              <w:br/>
              <w:t xml:space="preserve"/>
              <w:br/>
              <w:t xml:space="preserve">verklaren waarom de nieuwste tijd (g)een breuk is met de nieuwe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groei van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br/>
              <w:t xml:space="preserve"/>
              <w:br/>
              <w:t xml:space="preserve">het Frankische rijk op een kaart aanduiden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bestuur in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verklaren en toepassen</w:t>
              <w:br/>
              <w:t xml:space="preserve"/>
              <w:br/>
              <w:t xml:space="preserve">de geschiedschrijving over Karel de Grote kritisch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het keizerrijk van Karel de Grote en het Romeinse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jaartal noemen van de keizerskroning van Karel de Grote</w:t>
              <w:br/>
              <w:t xml:space="preserve"/>
              <w:br/>
              <w:t xml:space="preserve">deze overeenkomsten en verschillen afleiden uit bronnen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heropleving aan het Frankische 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heropleving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verhouding tussen de Kerk en de Frankische koningen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versnippering van het Frankische rijk door het Verdrag van Verdun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Verdrag van Verdun situeren in de tijd</w:t>
              <w:br/>
              <w:t xml:space="preserve"/>
              <w:br/>
              <w:t xml:space="preserve">die versnippering aan de hand van een kaart uitleggen en vergelijken met een kaart van de hedendaagse situatie</w:t>
              <w:br/>
              <w:t xml:space="preserve"/>
              <w:br/>
              <w:t xml:space="preserve">de oorzaken van die versnippering verklaren</w:t>
              <w:br/>
              <w:t xml:space="preserve"/>
              <w:br/>
              <w:t xml:space="preserve">de rol van het gewoonterecht in die versnippering verklaren</w:t>
              <w:br/>
              <w:t xml:space="preserve"/>
              <w:br/>
              <w:t xml:space="preserve">de gevolgen van die versnippering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werking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leenman (vazal) en de leenheer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achtervazal, kroondomein, kroonvazal, leen, leenheer, leenman,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nadelige gevolgen van de feodaliteit op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br/>
              <w:t xml:space="preserve"/>
              <w:br/>
              <w:t xml:space="preserve">de wederzijdse relatie van die drie standen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 normconformerend of normafwijkend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gedrag van personen beoordelen als normconformerend of als normafwijkend gedrag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vermenging van christelijke, Romeinse en Germaanse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vermenging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gemene gronden,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bloei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en deze bloei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middeleeuwse stad met een hedendaagse stad vergelijken op basis van grondplan, aantal inwoners, opbouw, activiteiten, bestuur,…</w:t>
              <w:br/>
              <w:t xml:space="preserve"/>
              <w:br/>
              <w:t xml:space="preserve">cijfergegevens over de verstedelijkingsgraad en de leefomstandigheden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concentrisch grondplan, rooilijn, stadswallen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 op een middeleeuwse stad</w:t>
              <w:br/>
              <w:t xml:space="preserve"/>
              <w:br/>
              <w:t xml:space="preserve">stadsplattegronden vergelijken en de verschillende historische ontwikkelingen van steden verklaren aan de hand van gegeven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benoemen</w:t>
              <w:br/>
              <w:t xml:space="preserve"/>
              <w:br/>
              <w:t xml:space="preserve">de rol van de keure en de privileges in de strijd om de autonomie van de stad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poorter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ambachten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ambacht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monopoliepositie van 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monopoliepositie uitleggen,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ambachten en vakbonden vandaag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ambachten en vakbonden van vandaag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actieve handel naar de jaarmarkten van Champagne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 uitleggen en verklaren</w:t>
              <w:br/>
              <w:t xml:space="preserve"/>
              <w:br/>
              <w:t xml:space="preserve">deze handelsroute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actieve handel naar passieve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'romaans’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'gotisch’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Vlaamse primitieven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 Vlaamse primitieven opnoemen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de invloed van de Vlaamse primitieven op de Europese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die invloed verklaren en toepassen</w:t>
              <w:br/>
              <w:t xml:space="preserve"/>
              <w:br/>
              <w:t xml:space="preserve">uitleggen waarom de Vlaamse primitieven vernieuwend 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erfelijkheid koningschap, geschoolde ambtenaren, Parlement van Parijs, zalving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leenstelsel,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magna charta (1215), parlement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ontdekkingsreizigers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conquistador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voor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Barentsz, Cartier,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br/>
              <w:t xml:space="preserve"/>
              <w:br/>
              <w:t xml:space="preserve">de ontdekkingsreizigers met het juiste Europese land verbinden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Verdragen van Tordesillas (1494) en Zaragoza (1529)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deze verdragen uitleggen en aanduiden op een kaart</w:t>
              <w:br/>
              <w:t xml:space="preserve"/>
              <w:br/>
              <w:t xml:space="preserve">de landen die die verdragen sloten, benoemen</w:t>
              <w:br/>
              <w:t xml:space="preserve"/>
              <w:br/>
              <w:t xml:space="preserve">de invloed van deze verdragen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cartografie en de driehoekshandel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in de cartografie als gevolg van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en verklaren</w:t>
              <w:br/>
              <w:t xml:space="preserve"/>
              <w:br/>
              <w:t xml:space="preserve">kaarten uit de klassieke oudheid, de middeleeuwen, de nieuwe tijd en de eigen tijd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Mercator in de cartografie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monocultuur, roofbouw, uitbuiting in landbouw en mijnbouw,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humanisten en hun ideeën: Descartes, Copernicus, Erasmus, Galilei, Locke, Macchiavelli, Thomas More, Vesalius, Vives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humanisten situeren in de tijd</w:t>
              <w:br/>
              <w:t xml:space="preserve"/>
              <w:br/>
              <w:t xml:space="preserve">ideeën van deze humanisten uit bronnen afleiden</w:t>
              <w:br/>
              <w:t xml:space="preserve"/>
              <w:br/>
              <w:t xml:space="preserve">ideeën van deze humanisten met de juiste bronnen verbinden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Maarten Luther en Johannes Calvijn en hun ideeën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personen situeren in de tijd en in de ruimte</w:t>
              <w:br/>
              <w:t xml:space="preserve"/>
              <w:br/>
              <w:t xml:space="preserve">hun ideeën uitleggen, verklaren en toepassen</w:t>
              <w:br/>
              <w:t xml:space="preserve"/>
              <w:br/>
              <w:t xml:space="preserve">hun ideeën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catechismus, celibaat, dogma, index, inquisitie, sacramenten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landbouw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vooruitgang in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vooruitgang afleiden uit bronnen</w:t>
              <w:br/>
              <w:t xml:space="preserve"/>
              <w:br/>
              <w:t xml:space="preserve">aantonen dat deze vooruitgang niet overal in Europa hetzelfde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commerciële landbouw, koopkracht, voedergewassen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het vruchtwisselingsstelsel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vernieuwingen in de textielsector als begin van 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vernieuwingen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ontdekkingsreizen op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kaapvaart, stapelmarkt, wisselbrief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protectionisme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toepassen op de specifieke Franse situatie onder minister Colbert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stamboom uitleggen hoe de Nederlanden in handen komen van de Habsburgers</w:t>
              <w:br/>
              <w:t xml:space="preserve"/>
              <w:br/>
              <w:t xml:space="preserve">de gebieden van het Habsburgse rijk onder Karel V aanduiden op een kaart</w:t>
              <w:br/>
              <w:t xml:space="preserve"/>
              <w:br/>
              <w:t xml:space="preserve">de vijanden van het Habsburgse rijk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br/>
              <w:t xml:space="preserve"/>
              <w:br/>
              <w:t xml:space="preserve">deze redenen verbinden met de juiste bevolkingsgroep die zich verzet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begrip 'geuzen’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oorsprong verklaren</w:t>
              <w:br/>
              <w:t xml:space="preserve"/>
              <w:br/>
              <w:t xml:space="preserve">het begrip 'geuzen’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weerstandsrecht in 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recht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splitsing van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afspraken van de Vrede van Münster (1648)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Vrede van Münster situeren in de tijd</w:t>
              <w:br/>
              <w:t xml:space="preserve"/>
              <w:br/>
              <w:t xml:space="preserve">deze afspraken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Vrede van Münster voor de Noordelijke en de Zuidelijke Nederlanden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br/>
              <w:t xml:space="preserve"/>
              <w:br/>
              <w:t xml:space="preserve">deze gevolgen aan de hand van een kaart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br/>
              <w:t xml:space="preserve"/>
              <w:br/>
              <w:t xml:space="preserve">de situatie in de nieuwe tijd vergelijken met de huidige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absolute macht van Lodewijk XIV uitleggen, illustreren, verklaren en toepassen</w:t>
              <w:br/>
              <w:t xml:space="preserve"/>
              <w:br/>
              <w:t xml:space="preserve">zijn bijnaam 'de zonnekoning’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droit divin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 over de koninklijke macht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paleis van Versailles in de absolute macht van Lodewijk XIV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en de politieke betekenis van het Edict van Nantes (1598) en het Edict van Fontainebleau (1685)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edicten situeren in de tijd</w:t>
              <w:br/>
              <w:t xml:space="preserve"/>
              <w:br/>
              <w:t xml:space="preserve">de belangrijkste beslissing van deze edicten benoemen</w:t>
              <w:br/>
              <w:t xml:space="preserve"/>
              <w:br/>
              <w:t xml:space="preserve">de religieuze en de politieke betekenis van deze edicten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waarmee Lodewijk XIV werd geconfronteerd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moeilijkheden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br/>
              <w:t xml:space="preserve"/>
              <w:br/>
              <w:t xml:space="preserve">de koninklijke macht in Frankrijk en Engeland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anglicaanse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verbinden met het privé-leven van Henrik VIII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br/>
              <w:t xml:space="preserve"/>
              <w:br/>
              <w:t xml:space="preserve">de rol van de godsdienst in deze strijd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verklaren hoe dit document van Engeland een constitutionele monarchie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situatie in Engeland, Frankrijk en de Nederlanden in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politieke situatie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ontstaan van de verlichting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deze ideeën verbinden met de juiste filosofen</w:t>
              <w:br/>
              <w:t xml:space="preserve"/>
              <w:br/>
              <w:t xml:space="preserve">de invloed van deze ideeën op onze maatschappij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ideeën van de verlichting: atheïsme, deïsme, tolerantie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wetenschappelijke ideeën van de verlichting: de ratio, het vooruitgangsoptimisme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verlicht despotisme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verlicht despotisme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uitspraak 'alles voor het volk, niets door het volk'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verlicht despoot Jozef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dit beleid uit bronnen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Amerikaanse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onafhankelijkheidsverklaring op 4 juli 1776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onafhankelijkheidsverklaring benoemen</w:t>
              <w:br/>
              <w:t xml:space="preserve"/>
              <w:br/>
              <w:t xml:space="preserve">de invloed van de politieke verlichtingsideeën op de verklaring uitleggen, verklaren en toepassen</w:t>
              <w:br/>
              <w:t xml:space="preserve"/>
              <w:br/>
              <w:t xml:space="preserve">deze verklaring aan de hand van bronnen vergelijken met het Plakkaat van Verlatinghe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verklaren en toepassen</w:t>
              <w:br/>
              <w:t xml:space="preserve"/>
              <w:br/>
              <w:t xml:space="preserve">deze grondwet aan de hand van bronnen vergelijken met de huidige situatie</w:t>
              <w:br/>
              <w:t xml:space="preserve"/>
              <w:br/>
              <w:t xml:space="preserve">het begrip 'republiek’ uit de nieuwe tijd vergelijken met het begrip uit de klassieke oudheid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oorzaken en de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verklaren en toepassen</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symboliek van de Bastille uitleggen</w:t>
              <w:br/>
              <w:t xml:space="preserve"/>
              <w:br/>
              <w:t xml:space="preserve">de rol van een deel van de derde stand in deze bestorming uitleggen en verklaren</w:t>
              <w:br/>
              <w:t xml:space="preserve"/>
              <w:br/>
              <w:t xml:space="preserve">de invloed van deze bestorming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Verklaring van de Rechten van de Mens en de Burger vergelijken met de Amerikaanse onafhankelijkheidsverklaring en de Amerikaanse grondwet</w:t>
              <w:br/>
              <w:t xml:space="preserve"/>
              <w:br/>
              <w:t xml:space="preserve">het belang van deze verklaring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revolutie voor Frankrijk zelf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wetboeken, kadaster, decimaal stelsel, scheiding van kerk en staat, burgerlijke stand, staatsonderwijs, openbare onderstand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toepassen en analyseren</w:t>
              <w:br/>
              <w:t xml:space="preserve"/>
              <w:br/>
              <w:t xml:space="preserve">verklaren hoe voor- en tegenstanders van deze veranderingen aanleiding geven tot het ontstaan van de breuklijn tussen klerikalen en antiklerikalen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stonden dan de westerse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visie op het christendom in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 afleiden uit bronnen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Inca's en de Azteken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precolumbiaanse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illustreren dat er veel verschillende beschavingen onder dit begrip 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beschavingen van de Inca’s en de Azteken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beschavingen aanduiden op een kaart</w:t>
              <w:br/>
              <w:t xml:space="preserve"/>
              <w:br/>
              <w:t xml:space="preserve">deze kenmerken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de beschavingen van de Inca’s en de Azteken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ontdekkingsreizen en de kolonisatie op deze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Welke opdracht moet je uitvoeren?</w:t>
      </w:r>
    </w:p>
    <w:p>
      <w:pPr>
        <w:jc w:val="both"/>
      </w:pPr>
      <w:r>
        <w:t xml:space="preserve">Je maakt voor dit vak een onderzoeksverslag. Je vindt de opdracht hier als bijlage. </w:t>
      </w:r>
    </w:p>
    <w:p>
      <w:pPr>
        <w:jc w:val="both"/>
      </w:pPr>
      <w:r>
        <w:t xml:space="preserve">Maak je opdracht thuis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r w:rsidRPr="003E4776">
        <w:t/>
      </w:r>
    </w:p>
    <w:p w14:paraId="5B5E3ED3" w14:textId="0FE7D0D3" w:rsidR="0076163F" w:rsidRDefault="0076163F" w:rsidP="0076163F">
      <w:r w:rsidRPr="003E4776">
        <w:t/>
      </w:r>
      <w:r>
        <w:t>Opdracht 2aso 2019.pdf</w:t>
      </w:r>
      <w:r w:rsidRPr="003E4776">
        <w:t/>
      </w:r>
    </w:p>
    <w:p w14:paraId="5B5E3ED3" w14:textId="0FE7D0D3" w:rsidR="0076163F" w:rsidRDefault="0076163F" w:rsidP="0076163F">
      <w:r w:rsidRPr="003E4776">
        <w:t/>
      </w:r>
      <w:r>
        <w:t>Opdracht 2aso sjabloon.pdf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Je zal de opdracht vooraf moeten opladen op het platform. Kijk bij de opdracht aan welke voorwaarden die moet voldoen.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Voor de examenopdracht word je beoordeeld op de criteria die vermeld staan in de opdracht. Wie geen examenopdracht oplaadt, krijgt voor deze component geen punten. Je mag wel deelnemen aan de rest van het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Examenopdracht kwartetspel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