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taalgebruik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b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de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aandachtig de vragen doorneemt.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om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om de betekenis van bepaalde woorden af te leiden uit hun context.</w:t>
        <w:br/>
        <w:t xml:space="preserve"/>
        <w:br/>
        <w:t xml:space="preserve">Woorden die je niet begrijpt en die echt noodzakelijk zijn voor een goed tekstbegrip kan je tijdens het examen opzoeken in dit digitale woordenboek: http://www.vandale.nl/opzoeken/woordenboek#.VWVmmH9jvg8.</w:t>
        <w:br/>
        <w:t xml:space="preserve"/>
        <w:b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br/>
        <w:t xml:space="preserve"/>
        <w:br/>
        <w:t xml:space="preserve">Voor schrijven doe je dat in de vorm van een formulier, een vragenlijst, een mededeling, een brief of e-mail…</w:t>
        <w:br/>
        <w:t xml:space="preserve"/>
        <w:b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 </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3tso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