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Voor spreken moet je op een beleefde manier kunnen communiceren met volwassenen (formeel taalgebruik) en met jongeren. Met jongeren (bv. je vrienden) spreek je immers op een andere manier dan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een film die je hebt gezien</w:t>
              <w:br/>
              <w:t xml:space="preserve"/>
              <w:br/>
              <w:t xml:space="preserve">een anekdote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vertellen hoe je examen is verlopen</w:t>
              <w:br/>
              <w:t xml:space="preserve"/>
              <w:br/>
              <w:t xml:space="preserve">gelukwensen uitschrijven voor een bevriend koppel dat trouwt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winkel een klacht over een defect toestel formuleren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reactie op een forum plaatsen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wat de leerlingenraad voorstelt om het afvalprobleem op school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een stage aan te vragen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over een nieuw project</w:t>
              <w:br/>
              <w:t xml:space="preserve"/>
              <w:br/>
              <w:t xml:space="preserve">een sollicitatiegesprek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over een incident opstellen</w:t>
              <w:br/>
              <w:t xml:space="preserve"/>
              <w:br/>
              <w:t xml:space="preserve">een sollicitatiebrief schrijven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en hoe je daarbij moet inspelen op de communicatiesituatie. Is die formeel of informeel?  Pas je taalgebruik aan je publiek aan: de luisteraar of lezer voor wie je tekst bedoeld is.</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de eerste periode kies je één titel. Uit de tweede periode kies je twee titels.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en de onlineversie van het Groene boekje en van de volledige Nederlandse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www.nieuwsblad.be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Je leert bij over het sociale en culturele leven van het Nederlandstalige cultuurgebied. Daarnaast versterk je je taalbeheersing.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w:t>
            </w:r>
            <w:r>
              <w:rPr>
                <w:i/>
              </w:rPr>
              <w:t xml:space="preserve"> 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w:t>
            </w:r>
            <w:r>
              <w:rPr/>
              <w:t xml:space="preserve"> – herziene editie, Amsterdam: Intertaal, 2015, ISBN 9789460301568</w:t>
              <w:br/>
              <w:t xml:space="preserve"/>
              <w:br/>
              <w:t xml:space="preserve">Cooreman, A., </w:t>
            </w:r>
            <w:r>
              <w:rPr>
                <w:i/>
              </w:rPr>
              <w:t xml:space="preserve">Als spelling een kwelling is</w:t>
            </w:r>
            <w:r>
              <w:rPr/>
              <w:t xml:space="preserve">, boek 2, de Boeck, 2012, ISBN 9789045542348</w:t>
              <w:br/>
              <w:t xml:space="preserve"/>
              <w:br/>
              <w:t xml:space="preserve">De Schryver, J., e.a., </w:t>
            </w:r>
            <w:r>
              <w:rPr>
                <w:i/>
              </w:rPr>
              <w:t xml:space="preserve">Handboek spelling</w:t>
            </w:r>
            <w:r>
              <w:rPr/>
              <w:t xml:space="preserve">, Mechelen: Wolters Plantyn, 2005, ISBN 9789030186502;</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Taalhandboek Nederlands. Gebruiksaanwijzing van de Nederlandse taal</w:t>
            </w:r>
            <w:r>
              <w:rPr/>
              <w:t xml:space="preserve">, Van Dale Uitgevers, 2011,</w:t>
              <w:br/>
              <w:t xml:space="preserve">ISBN 9789460770012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