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kso en tso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w:t>
      </w:r>
      <w:r>
        <w:rPr>
          <w:b/>
        </w:rPr>
        <w:t xml:space="preserve"> 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