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Als je vreemde talen leert, moet je dus leren inspelen op verschillende communicatiesituaties. Globaal zijn er dat drie: je gebruikt taal om iets te doen in de privésfeer, als lid van de samenleving of voor je opleiding.</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eerste graad A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35 geeft aan welke kenniselementen je zeker moet verwerven. In </w:t>
      </w:r>
      <w:r>
        <w:rPr>
          <w:i/>
        </w:rPr>
        <w:t xml:space="preserve">Van Dale Grammatica Frans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06/660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06/660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of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A1/A2-niveau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www.lalsace.fr/jde</w:t>
              <w:br/>
              <w:t xml:space="preserve"/>
              <w:br/>
              <w:t xml:space="preserve">http://fr.metrotime.be/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Chapiro, L., e.a.. (2012). ABC DELF junior scolaire A2. Clé International. ISBN 9782090381771</w:t>
              <w:br/>
              <w:t xml:space="preserve"/>
              <w:b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Miquel, C. (2007). Grammaire en dialogues, niveau intermédiaire, Livre + cd audio. Clé International. ISBN 97820903520160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