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economie 1 A</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2020 tot en met 31 december  2020</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Leerplannummer 2006/001 (GO!)</w:t>
        <w:br/>
        <w:t>Leerplannummer O/2/2012/032 (OVSG) </w:t>
        <w:br/>
        <w:t>Leerplannummer D/ 2011/ 7841/ 009 (KO)</w:t>
      </w:r>
    </w:p>
    <w:p>
      <w:pPr>
        <w:spacing w:after="160" w:line="259" w:lineRule="auto"/>
      </w:pPr>
      <w:r>
        <w:t xml:space="preserve"/>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Het vak economie vertrekt vanuit jouw eigen leefwereld om vervolgens de samenleving vanuit het gezin, vanuit de onderneming en vanuit grotere gemeenschapsvormen te bestuderen.</w:t>
        <w:br/>
        <w:t xml:space="preserve"/>
        <w:br/>
        <w:t xml:space="preserve">Daarom word je door een aantal opdrachten gestimuleerd om een deel van de leerinhoud zelf te ontdekken in de wereld waarin je leeft. Dit om je aan te moedigen om ook de andere leerinhouden op dezelfde wijze te bekijken.</w:t>
        <w:br/>
        <w:t xml:space="preserve"/>
        <w:br/>
        <w:t xml:space="preserve">Probeer dus telkens de leerinhouden toe te passen op de wereld rondom jou en stel je de vraag hoe jij met deze economische realiteit omgaat als consument, als deel van een gezin, als lid van de samenleving en in contact met ondernemingen. Dat kan je door zelf op onderzoek te gaan, cijfermateriaal te bestuderen, krantenartikelen te lezen, naar nieuwsberichten te luisteren,... Probeer de hoofdgedachte ervan te achterhalen en feiten van meningen of vermoedens te onderscheiden.</w:t>
        <w:br/>
        <w:t xml:space="preserve"/>
        <w:br/>
        <w:t xml:space="preserve">Dit vak wil immers je economische kijk op de samenleving ontwikkelen, je woordenschat uitbreiden met economische begrippen en je inzicht in de economische relaties tussen de gezinnen, de bedrijven, de overheid en het buitenland vergroten. Zo zal je als een kritische en weerbare burger kunnen functioneren en participeren in onze samenleving.</w:t>
        <w:br/>
        <w:t xml:space="preserve"/>
        <w:br/>
        <w:t xml:space="preserve"> </w:t>
      </w:r>
    </w:p>
    <w:p>
      <w:r>
        <w:rPr/>
        <w:t xml:space="preserve"/>
      </w:r>
      <w:r>
        <w:rPr>
          <w:color w:val="00B050"/>
        </w:rPr>
        <w:t/>
      </w:r>
    </w:p>
    <w:p w14:paraId="70391787" w14:textId="3DB223A8" w:rsidR="00047953" w:rsidRDefault="001D02B3" w:rsidP="0082741A">
      <w:r>
        <w:rPr>
          <w:color w:val="00B050"/>
        </w:rPr>
        <w:t/>
      </w:r>
      <w:r>
        <w:t/>
      </w:r>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Onderzoekend leren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Basisbegrippen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Ik als consument</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Ik als deel van een gezin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Ik en de onderneming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Ik en de gemeenschap</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leert economische begrippen herkennen, benoemen, definiëren, ordenen en illustreren met voorbeelden. Aan de hand van voorbeelden leer je ook illustreren hoe en waarom mensen zich gaan organiseren. Je leert socio-economische fenomenen verklaren waarmee mensen geconfronteerd worden als individu, in een gezin, in een onderneming en in een gemeenschap.</w:t>
      </w:r>
    </w:p>
    <w:p>
      <w:r>
        <w:rPr/>
        <w:t xml:space="preserve">Daarnaast leer je de stappen van een kleine onderzoeksopdracht herkennen, benoemen en uitvoeren.  Je leert een eenvoudige onderzoeksvraag voor een gegeven economisch probleem formuleren, informatie en gegevens verzamelen over een onderzoeksvraag door op onderzoek te gaan in je eigen omgeving, wat werd  waargenomen tijdens een onderzoek verwoorden gegevens weergeven in een tabel, staaf-, strook-, taart- en lijndiagram, gegevens uit tabellen en grafieken  verwerken, gegevens uit tabellen en grafieken vergelijken en conclusies trekken.</w:t>
      </w:r>
    </w:p>
    <w:p>
      <w:r>
        <w:rPr/>
        <w:t xml:space="preserve">Bovendien leer je een kritisch standpunt formuleren en motiveren, de hoofdgedachte uit krantenartikelen  halen en een interview afnemen.</w:t>
      </w:r>
    </w:p>
    <w:p>
      <w:r>
        <w:rPr/>
        <w:t xml:space="preserve">In de volgende tabellen vind je wat je voor elke leerinhoud moet kennen en kunnen op het examen.</w:t>
      </w:r>
    </w:p>
    <w:p>
      <w:r>
        <w:rPr/>
        <w:t xml:space="preserve">Verderop vind je concrete leermiddelen die je kunnen helpen om deze leerinhouden onder de knie te krijgen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Onderzoekend leren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Eenvoudige onderzoekopdracht</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de volgende leerinhouden moet je kennis verwerven aan de hand van een eenvoudige onderzoeksopdracht:</w:t>
      </w:r>
    </w:p>
    <w:p>
      <w:pPr>
        <w:pStyle w:val="ListParagraph"/>
        <w:numPr>
          <w:ilvl w:val="0"/>
          <w:numId w:val="8"/>
        </w:numPr>
      </w:pPr>
      <w:r>
        <w:rPr/>
        <w:t xml:space="preserve">de inkomsten van jongeren;</w:t>
      </w:r>
    </w:p>
    <w:p>
      <w:pPr>
        <w:pStyle w:val="ListParagraph"/>
        <w:numPr>
          <w:ilvl w:val="0"/>
          <w:numId w:val="8"/>
        </w:numPr>
      </w:pPr>
      <w:r>
        <w:rPr/>
        <w:t xml:space="preserve">het uitgavenpatroon van een jongere;</w:t>
      </w:r>
    </w:p>
    <w:p>
      <w:pPr>
        <w:pStyle w:val="ListParagraph"/>
        <w:numPr>
          <w:ilvl w:val="0"/>
          <w:numId w:val="8"/>
        </w:numPr>
      </w:pPr>
      <w:r>
        <w:rPr/>
        <w:t xml:space="preserve">vervoer naar school.</w:t>
      </w:r>
    </w:p>
    <w:p>
      <w:r>
        <w:rPr/>
        <w:t xml:space="preserve">Enerzijds moet je thuis informatie verwerven en zal je op het examen enkele vragen krijgen over deze verworven informatie. Meer informatie vind je in de rubriek "Opdrachten, taken en werkjes".</w:t>
        <w:br/>
        <w:t xml:space="preserve"/>
      </w:r>
    </w:p>
    <w:p>
      <w:r>
        <w:rPr/>
        <w:t xml:space="preserve">Anderzijds zal je op het examen informatie krijgen en zal je tijdens het examen enkele vragen krijgen over deze informatie.</w:t>
        <w:br/>
        <w:t xml:space="preserve"/>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De stappen in een onderzoek</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probleemstelling of onderzoeksvraag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eenvoudige onderzoeksvraag formuleren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verwerven</w:t>
            </w:r>
          </w:p>
          <w:p>
            <w:pPr>
              <w:pStyle w:val="ListParagraph"/>
              <w:numPr>
                <w:ilvl w:val="0"/>
                <w:numId w:val="9"/>
              </w:numPr>
            </w:pPr>
            <w:r>
              <w:rPr/>
              <w:t xml:space="preserve">opstellen van een enquête</w:t>
            </w:r>
          </w:p>
          <w:p>
            <w:pPr>
              <w:pStyle w:val="ListParagraph"/>
              <w:numPr>
                <w:ilvl w:val="0"/>
                <w:numId w:val="9"/>
              </w:numPr>
            </w:pPr>
            <w:r>
              <w:rPr/>
              <w:t xml:space="preserve">uitvoeren van een enquête</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enquête opstellen</w:t>
              <w:br/>
              <w:t xml:space="preserve">een enquête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verwerken</w:t>
            </w:r>
          </w:p>
          <w:p>
            <w:pPr>
              <w:pStyle w:val="ListParagraph"/>
              <w:numPr>
                <w:ilvl w:val="0"/>
                <w:numId w:val="10"/>
              </w:numPr>
            </w:pPr>
            <w:r>
              <w:rPr/>
              <w:t xml:space="preserve">berekeningen</w:t>
            </w:r>
          </w:p>
          <w:p>
            <w:pPr>
              <w:pStyle w:val="ListParagraph"/>
              <w:numPr>
                <w:ilvl w:val="0"/>
                <w:numId w:val="10"/>
              </w:numPr>
            </w:pPr>
            <w:r>
              <w:rPr/>
              <w:t xml:space="preserve">voorstelling in tabellen</w:t>
            </w:r>
          </w:p>
          <w:p>
            <w:pPr>
              <w:pStyle w:val="ListParagraph"/>
              <w:numPr>
                <w:ilvl w:val="0"/>
                <w:numId w:val="10"/>
              </w:numPr>
            </w:pPr>
            <w:r>
              <w:rPr/>
              <w:t xml:space="preserve">voorstelling in grafieken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verworven informatie verwerken aan de hand van eenvoudige berekeningen (optellen, aftrekken, vermenigvuldigen, gemiddelde berekenen, percentages berekenen)</w:t>
              <w:br/>
              <w:t xml:space="preserve">verworven informatie voorstellen in tabellen en/of grafieken</w:t>
              <w:br/>
              <w:t xml:space="preserve">grafieken over een onderzoek lezen en interpreteren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besluit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besluit over een onderzoek formuleren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Informatie zoeken en verwerken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een economische kijk op de samenleving  te ontwikkelen moet je kennis verwerven door krantenartikels te lezen en een interview uit te voeren thuis.  Tijdens het examen zal je enkele vragen krijgen over deze verworven informatie.  Meer informatie vind je in de rubriek "Opdrachten, taken en werkjes".</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Informatiebron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kunnen en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Onderwerpen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krantenartikelen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artikels zoeken die aansluiten bij de onderwerpen/leerinhouden uit de vakfiche</w:t>
              <w:br/>
              <w:t xml:space="preserve">de bron van elk artikel op de correcte wijze typen</w:t>
              <w:br/>
              <w:t xml:space="preserve">moeilijke woorden uit het artikel opzoeken</w:t>
              <w:br/>
              <w:t xml:space="preserve">de hoofdgedachte halen uit krantenartikelen die aansluiten bij de leerinhoud</w:t>
              <w:br/>
              <w:t xml:space="preserve"/>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vijf verschillende onderwerpen die aan bod komen bij de leerinhouden.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interview</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interview afnemen om informatie te verwerven in verband met de leerinhoud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motieven om te werken</w:t>
              <w:br/>
              <w:t xml:space="preserve">motieven om te werken als zelfstandige of als werknemer</w:t>
              <w:br/>
              <w:t xml:space="preserve">motieven om te sparen en te beleggen</w:t>
              <w:br/>
              <w:t xml:space="preserve">motieven om te lenen</w:t>
              <w:br/>
              <w:t xml:space="preserve"/>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Basisbegrippen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Het keuzeconflict</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behoeften</w:t>
            </w:r>
          </w:p>
          <w:p>
            <w:pPr>
              <w:pStyle w:val="ListParagraph"/>
              <w:numPr>
                <w:ilvl w:val="0"/>
                <w:numId w:val="11"/>
              </w:numPr>
            </w:pPr>
            <w:r>
              <w:rPr/>
              <w:t xml:space="preserve">het begrip behoefte</w:t>
            </w:r>
          </w:p>
          <w:p>
            <w:pPr>
              <w:pStyle w:val="ListParagraph"/>
              <w:numPr>
                <w:ilvl w:val="0"/>
                <w:numId w:val="11"/>
              </w:numPr>
            </w:pPr>
            <w:r>
              <w:rPr/>
              <w:t xml:space="preserve">soorten behoeften</w:t>
            </w:r>
          </w:p>
          <w:p>
            <w:pPr>
              <w:pStyle w:val="ListParagraph"/>
              <w:numPr>
                <w:ilvl w:val="1"/>
                <w:numId w:val="11"/>
              </w:numPr>
            </w:pPr>
            <w:r>
              <w:rPr/>
              <w:t xml:space="preserve">individuele en collectieve behoeften</w:t>
            </w:r>
          </w:p>
          <w:p>
            <w:pPr>
              <w:pStyle w:val="ListParagraph"/>
              <w:numPr>
                <w:ilvl w:val="1"/>
                <w:numId w:val="11"/>
              </w:numPr>
            </w:pPr>
            <w:r>
              <w:rPr/>
              <w:t xml:space="preserve">basis- of primaire behoeften en luxe of secundaire behoeften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br/>
              <w:t xml:space="preserve"/>
              <w:br/>
              <w:t xml:space="preserve"/>
              <w:br/>
              <w:t xml:space="preserve">dit begrip benoemen en definiëren </w:t>
              <w:br/>
              <w:t xml:space="preserve">deze begrippen definiëren</w:t>
              <w:br/>
              <w:t xml:space="preserve">deze verschillende behoeften herkennen, benoemen, vergelijken en illustreren</w:t>
              <w:br/>
              <w:t xml:space="preserve">voorbeelden van behoeften ordenen volgens de soort waartoe ze behoren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schaarse middelen</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benoemen, definiëren 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schaarsteprobleem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benoemen, definiëren 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keuzeconflict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benoemen, definiëren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Goederen en diensten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goederen en diensten</w:t>
            </w:r>
          </w:p>
          <w:p>
            <w:pPr>
              <w:pStyle w:val="ListParagraph"/>
              <w:numPr>
                <w:ilvl w:val="0"/>
                <w:numId w:val="12"/>
              </w:numPr>
            </w:pPr>
            <w:r>
              <w:rPr/>
              <w:t xml:space="preserve">goederen</w:t>
            </w:r>
          </w:p>
          <w:p>
            <w:pPr>
              <w:pStyle w:val="ListParagraph"/>
              <w:numPr>
                <w:ilvl w:val="0"/>
                <w:numId w:val="12"/>
              </w:numPr>
            </w:pPr>
            <w:r>
              <w:rPr/>
              <w:t xml:space="preserve">diensten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 en definiëren</w:t>
              <w:br/>
              <w:t xml:space="preserve">het verschil tussen deze begrippen benoemen</w:t>
              <w:br/>
              <w:t xml:space="preserve">voorbeelden van producten ordenen volgens de soort waartoe ze behoren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soorten goederen en diensten</w:t>
            </w:r>
          </w:p>
          <w:p>
            <w:pPr>
              <w:pStyle w:val="ListParagraph"/>
              <w:numPr>
                <w:ilvl w:val="0"/>
                <w:numId w:val="13"/>
              </w:numPr>
            </w:pPr>
            <w:r>
              <w:rPr/>
              <w:t xml:space="preserve">economische en vrije goederen en diensten</w:t>
            </w:r>
          </w:p>
          <w:p>
            <w:pPr>
              <w:pStyle w:val="ListParagraph"/>
              <w:numPr>
                <w:ilvl w:val="0"/>
                <w:numId w:val="13"/>
              </w:numPr>
            </w:pPr>
            <w:r>
              <w:rPr/>
              <w:t xml:space="preserve">levensnoodzakelijke en luxe goederen en diensten</w:t>
            </w:r>
          </w:p>
          <w:p>
            <w:pPr>
              <w:pStyle w:val="ListParagraph"/>
              <w:numPr>
                <w:ilvl w:val="0"/>
                <w:numId w:val="13"/>
              </w:numPr>
            </w:pPr>
            <w:r>
              <w:rPr/>
              <w:t xml:space="preserve">verbruiks- en gebruiksgoederen en diensten</w:t>
            </w:r>
          </w:p>
          <w:p>
            <w:pPr>
              <w:pStyle w:val="ListParagraph"/>
              <w:numPr>
                <w:ilvl w:val="0"/>
                <w:numId w:val="13"/>
              </w:numPr>
            </w:pPr>
            <w:r>
              <w:rPr/>
              <w:t xml:space="preserve">consumptie- en productiegoederen en diensten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 en definiëren</w:t>
              <w:br/>
              <w:t xml:space="preserve">het verschil tussen deze begrippen benoemen</w:t>
              <w:br/>
              <w:t xml:space="preserve">voorbeelden van goederen en diensten ordenen volgens de soort waartoe ze behoren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stappen in een onderzoek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probleemstelling of onderzoeksvraag</w:t>
              <w:br/>
              <w:t xml:space="preserve">onderzoek</w:t>
              <w:br/>
              <w:t xml:space="preserve">waarneming</w:t>
              <w:br/>
              <w:t xml:space="preserve">besluit</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stappen in een onderzoek herkennen en benoemen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Ik als consument</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Inkomsten van jongeren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inkomsten van jongeren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inkomsten van jongeren benoemen</w:t>
              <w:br/>
              <w:t xml:space="preserve">een kritisch standpunt formuleren en motiveren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Uitgaven van jongeren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jongere als consument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consument benoemen en definiëren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uitgavenpatroon van een jongere</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uitgavenpatroon benoemen en definiëren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factoren die het koopgedrag van jongeren beïnvloeden</w:t>
            </w:r>
          </w:p>
          <w:p>
            <w:pPr>
              <w:pStyle w:val="ListParagraph"/>
              <w:numPr>
                <w:ilvl w:val="0"/>
                <w:numId w:val="14"/>
              </w:numPr>
            </w:pPr>
            <w:r>
              <w:rPr/>
              <w:t xml:space="preserve">voorkeur</w:t>
            </w:r>
          </w:p>
          <w:p>
            <w:pPr>
              <w:pStyle w:val="ListParagraph"/>
              <w:numPr>
                <w:ilvl w:val="0"/>
                <w:numId w:val="14"/>
              </w:numPr>
            </w:pPr>
            <w:r>
              <w:rPr/>
              <w:t xml:space="preserve">prijs - eerlijke prijs</w:t>
            </w:r>
          </w:p>
          <w:p>
            <w:pPr>
              <w:pStyle w:val="ListParagraph"/>
              <w:numPr>
                <w:ilvl w:val="0"/>
                <w:numId w:val="14"/>
              </w:numPr>
            </w:pPr>
            <w:r>
              <w:rPr/>
              <w:t xml:space="preserve">inkomen</w:t>
            </w:r>
          </w:p>
          <w:p>
            <w:pPr>
              <w:pStyle w:val="ListParagraph"/>
              <w:numPr>
                <w:ilvl w:val="0"/>
                <w:numId w:val="14"/>
              </w:numPr>
            </w:pPr>
            <w:r>
              <w:rPr/>
              <w:t xml:space="preserve">reclame</w:t>
            </w:r>
          </w:p>
          <w:p>
            <w:pPr>
              <w:pStyle w:val="ListParagraph"/>
              <w:numPr>
                <w:ilvl w:val="0"/>
                <w:numId w:val="14"/>
              </w:numPr>
            </w:pPr>
            <w:r>
              <w:rPr/>
              <w:t xml:space="preserve">groep</w:t>
            </w:r>
          </w:p>
          <w:p>
            <w:pPr>
              <w:pStyle w:val="ListParagraph"/>
              <w:numPr>
                <w:ilvl w:val="0"/>
                <w:numId w:val="14"/>
              </w:numPr>
            </w:pPr>
            <w:r>
              <w:rPr/>
              <w:t xml:space="preserve">familie</w:t>
            </w:r>
          </w:p>
          <w:p>
            <w:pPr>
              <w:pStyle w:val="ListParagraph"/>
              <w:numPr>
                <w:ilvl w:val="0"/>
                <w:numId w:val="14"/>
              </w:numPr>
            </w:pPr>
            <w:r>
              <w:rPr/>
              <w:t xml:space="preserve">het weer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factoren benoemen, definiëren en illustreren</w:t>
              <w:br/>
              <w:t xml:space="preserve">een kritisch standpunt formuleren en motiveren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bewust consumeren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illustreren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prijsvorming op een competitieve markt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markt en competitieve markt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 definiëren 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prijsvorming op een competitieve markt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15"/>
              </w:numPr>
            </w:pPr>
            <w:r>
              <w:rPr/>
              <w:t xml:space="preserve">de vraag en de vraagcurve</w:t>
            </w:r>
          </w:p>
          <w:p>
            <w:pPr>
              <w:pStyle w:val="ListParagraph"/>
              <w:numPr>
                <w:ilvl w:val="1"/>
                <w:numId w:val="15"/>
              </w:numPr>
            </w:pPr>
            <w:r>
              <w:rPr/>
              <w:t xml:space="preserve">de begrippen vraag en vraagcurve</w:t>
            </w:r>
          </w:p>
          <w:p>
            <w:pPr>
              <w:pStyle w:val="ListParagraph"/>
              <w:numPr>
                <w:ilvl w:val="1"/>
                <w:numId w:val="15"/>
              </w:numPr>
            </w:pPr>
            <w:r>
              <w:rPr/>
              <w:t xml:space="preserve">de vraagcurve</w:t>
            </w:r>
          </w:p>
          <w:p>
            <w:pPr>
              <w:pStyle w:val="ListParagraph"/>
              <w:numPr>
                <w:ilvl w:val="1"/>
                <w:numId w:val="15"/>
              </w:numPr>
            </w:pPr>
            <w:r>
              <w:rPr/>
              <w:t xml:space="preserve">het verloop van de vraagcurve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 en definiëren</w:t>
              <w:br/>
              <w:t xml:space="preserve">de vraag grafisch voorstellen op basis van cijfergegevens</w:t>
              <w:br/>
              <w:t xml:space="preserve">het verloop van de vraagcurve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16"/>
              </w:numPr>
            </w:pPr>
            <w:r>
              <w:rPr/>
              <w:t xml:space="preserve">het aanbod en de aanbodcurve</w:t>
            </w:r>
          </w:p>
          <w:p>
            <w:pPr>
              <w:pStyle w:val="ListParagraph"/>
              <w:numPr>
                <w:ilvl w:val="1"/>
                <w:numId w:val="16"/>
              </w:numPr>
            </w:pPr>
            <w:r>
              <w:rPr/>
              <w:t xml:space="preserve">de begrippen aanbod en aanbodcurve</w:t>
            </w:r>
          </w:p>
          <w:p>
            <w:pPr>
              <w:pStyle w:val="ListParagraph"/>
              <w:numPr>
                <w:ilvl w:val="1"/>
                <w:numId w:val="16"/>
              </w:numPr>
            </w:pPr>
            <w:r>
              <w:rPr/>
              <w:t xml:space="preserve">de aanbodcurve</w:t>
            </w:r>
          </w:p>
          <w:p>
            <w:pPr>
              <w:pStyle w:val="ListParagraph"/>
              <w:numPr>
                <w:ilvl w:val="1"/>
                <w:numId w:val="16"/>
              </w:numPr>
            </w:pPr>
            <w:r>
              <w:rPr/>
              <w:t xml:space="preserve">het verloop van de aanbodcurve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 en definiëren</w:t>
              <w:br/>
              <w:t xml:space="preserve">het aanbod grafisch voorstellen op basis van cijfergegevens</w:t>
              <w:br/>
              <w:t xml:space="preserve">het verloop van de aanbodcurve toelichten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17"/>
              </w:numPr>
            </w:pPr>
            <w:r>
              <w:rPr/>
              <w:t xml:space="preserve">het marktevenwicht</w:t>
            </w:r>
          </w:p>
          <w:p>
            <w:pPr>
              <w:pStyle w:val="ListParagraph"/>
              <w:numPr>
                <w:ilvl w:val="1"/>
                <w:numId w:val="17"/>
              </w:numPr>
            </w:pPr>
            <w:r>
              <w:rPr/>
              <w:t xml:space="preserve">de markt- of evenwichtsprijs</w:t>
            </w:r>
          </w:p>
          <w:p>
            <w:pPr>
              <w:pStyle w:val="ListParagraph"/>
              <w:numPr>
                <w:ilvl w:val="1"/>
                <w:numId w:val="17"/>
              </w:numPr>
            </w:pPr>
            <w:r>
              <w:rPr/>
              <w:t xml:space="preserve">de markt- of evenwichtshoeveelheid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 definiëren, toelichten en grafisch bepalen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18"/>
              </w:numPr>
            </w:pPr>
            <w:r>
              <w:rPr/>
              <w:t xml:space="preserve">factoren die de prijs beïnvloeden</w:t>
            </w:r>
          </w:p>
          <w:p>
            <w:pPr>
              <w:pStyle w:val="ListParagraph"/>
              <w:numPr>
                <w:ilvl w:val="1"/>
                <w:numId w:val="18"/>
              </w:numPr>
            </w:pPr>
            <w:r>
              <w:rPr/>
              <w:t xml:space="preserve">factoren die de vraag beïnvloeden</w:t>
            </w:r>
          </w:p>
          <w:p>
            <w:pPr>
              <w:pStyle w:val="ListParagraph"/>
              <w:numPr>
                <w:ilvl w:val="2"/>
                <w:numId w:val="18"/>
              </w:numPr>
            </w:pPr>
            <w:r>
              <w:rPr/>
              <w:t xml:space="preserve">het aantal consumenten</w:t>
            </w:r>
          </w:p>
          <w:p>
            <w:pPr>
              <w:pStyle w:val="ListParagraph"/>
              <w:numPr>
                <w:ilvl w:val="2"/>
                <w:numId w:val="18"/>
              </w:numPr>
            </w:pPr>
            <w:r>
              <w:rPr/>
              <w:t xml:space="preserve">het inkomen van de consumenten</w:t>
            </w:r>
          </w:p>
          <w:p>
            <w:pPr>
              <w:pStyle w:val="ListParagraph"/>
              <w:numPr>
                <w:ilvl w:val="2"/>
                <w:numId w:val="18"/>
              </w:numPr>
            </w:pPr>
            <w:r>
              <w:rPr/>
              <w:t xml:space="preserve">de voorkeur van de consumenten</w:t>
            </w:r>
          </w:p>
          <w:p>
            <w:pPr>
              <w:pStyle w:val="ListParagraph"/>
              <w:numPr>
                <w:ilvl w:val="2"/>
                <w:numId w:val="18"/>
              </w:numPr>
            </w:pPr>
            <w:r>
              <w:rPr/>
              <w:t xml:space="preserve">de prijs van een ander goed</w:t>
            </w:r>
          </w:p>
          <w:p>
            <w:pPr>
              <w:pStyle w:val="ListParagraph"/>
              <w:numPr>
                <w:ilvl w:val="1"/>
                <w:numId w:val="18"/>
              </w:numPr>
            </w:pPr>
            <w:r>
              <w:rPr/>
              <w:t xml:space="preserve">factoren die het aanbod beïnvloeden</w:t>
            </w:r>
          </w:p>
          <w:p>
            <w:pPr>
              <w:pStyle w:val="ListParagraph"/>
              <w:numPr>
                <w:ilvl w:val="2"/>
                <w:numId w:val="18"/>
              </w:numPr>
            </w:pPr>
            <w:r>
              <w:rPr/>
              <w:t xml:space="preserve">het aantal producenten</w:t>
            </w:r>
          </w:p>
          <w:p>
            <w:pPr>
              <w:pStyle w:val="ListParagraph"/>
              <w:numPr>
                <w:ilvl w:val="2"/>
                <w:numId w:val="18"/>
              </w:numPr>
            </w:pPr>
            <w:r>
              <w:rPr/>
              <w:t xml:space="preserve">de kosten voor de producenten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factoren benoemen en illustreren</w:t>
              <w:br/>
              <w:t xml:space="preserve">de invloed van deze factoren grafisch voorstellen en toelichten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jongere als consument van buitenlandse producten </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buitenlands product</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definiëren 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redenen voor het aankopen van buitenlandse producten</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redenen benoemen en illustreren</w:t>
              <w:br/>
              <w:t xml:space="preserve">redenen herkennen in gegeven voorbeelden</w:t>
              <w:br/>
              <w:t xml:space="preserve">een kritisch standpunt formuleren en motiveren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betalen met vreemde valuta</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vreemde valuta definiëren en illustreren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Ik als deel van een gezin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Inkomsten van een gezin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inkomsten van een gezin</w:t>
            </w:r>
          </w:p>
          <w:p>
            <w:pPr>
              <w:pStyle w:val="ListParagraph"/>
              <w:numPr>
                <w:ilvl w:val="0"/>
                <w:numId w:val="19"/>
              </w:numPr>
            </w:pPr>
            <w:r>
              <w:rPr/>
              <w:t xml:space="preserve">inkomsten uit arbeid</w:t>
            </w:r>
          </w:p>
          <w:p>
            <w:pPr>
              <w:pStyle w:val="ListParagraph"/>
              <w:numPr>
                <w:ilvl w:val="0"/>
                <w:numId w:val="19"/>
              </w:numPr>
            </w:pPr>
            <w:r>
              <w:rPr/>
              <w:t xml:space="preserve">inkomsten uit sociale vergoedingen</w:t>
            </w:r>
          </w:p>
          <w:p>
            <w:pPr>
              <w:pStyle w:val="ListParagraph"/>
              <w:numPr>
                <w:ilvl w:val="0"/>
                <w:numId w:val="19"/>
              </w:numPr>
            </w:pPr>
            <w:r>
              <w:rPr/>
              <w:t xml:space="preserve">inkomsten uit sparen en beleggen</w:t>
            </w:r>
          </w:p>
          <w:p>
            <w:pPr>
              <w:pStyle w:val="ListParagraph"/>
              <w:numPr>
                <w:ilvl w:val="0"/>
                <w:numId w:val="19"/>
              </w:numPr>
            </w:pPr>
            <w:r>
              <w:rPr/>
              <w:t xml:space="preserve">inkomsten uit andere bronnen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w:t>
              <w:br/>
              <w:t xml:space="preserve">voorbeelden van gezinsinkomsten ordenen volgens hun herkomst</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inkomsten uit arbeid</w:t>
            </w:r>
          </w:p>
          <w:p>
            <w:pPr>
              <w:pStyle w:val="ListParagraph"/>
              <w:numPr>
                <w:ilvl w:val="0"/>
                <w:numId w:val="20"/>
              </w:numPr>
            </w:pPr>
            <w:r>
              <w:rPr/>
              <w:t xml:space="preserve">soorten statuten</w:t>
            </w:r>
          </w:p>
          <w:p>
            <w:pPr>
              <w:pStyle w:val="ListParagraph"/>
              <w:numPr>
                <w:ilvl w:val="1"/>
                <w:numId w:val="20"/>
              </w:numPr>
            </w:pPr>
            <w:r>
              <w:rPr/>
              <w:t xml:space="preserve">werknemer: arbeider – bediende</w:t>
            </w:r>
          </w:p>
          <w:p>
            <w:pPr>
              <w:pStyle w:val="ListParagraph"/>
              <w:numPr>
                <w:ilvl w:val="1"/>
                <w:numId w:val="20"/>
              </w:numPr>
            </w:pPr>
            <w:r>
              <w:rPr/>
              <w:t xml:space="preserve">zelfstandige: ambachtsman – handelaar</w:t>
            </w:r>
          </w:p>
          <w:p>
            <w:pPr>
              <w:pStyle w:val="ListParagraph"/>
              <w:numPr>
                <w:ilvl w:val="1"/>
                <w:numId w:val="20"/>
              </w:numPr>
            </w:pPr>
            <w:r>
              <w:rPr/>
              <w:t xml:space="preserve">vrij beroep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soorten statuten en de verschillen benoemen</w:t>
              <w:br/>
              <w:t xml:space="preserve">voorbeelden van beroepen ordenen volgens hun statuut</w:t>
              <w:br/>
              <w:t xml:space="preserve">deze begrippen benoemen, definiëren en vergelijken </w:t>
              <w:br/>
              <w:t xml:space="preserve">deze begrippen benoemen en definiëren en vergelijken</w:t>
              <w:br/>
              <w:t xml:space="preserve">dit begrip benoemen en definiëren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21"/>
              </w:numPr>
            </w:pPr>
            <w:r>
              <w:rPr/>
              <w:t xml:space="preserve">soorten inkomsten uit arbeid </w:t>
            </w:r>
          </w:p>
          <w:p>
            <w:pPr>
              <w:pStyle w:val="ListParagraph"/>
              <w:numPr>
                <w:ilvl w:val="1"/>
                <w:numId w:val="21"/>
              </w:numPr>
            </w:pPr>
            <w:r>
              <w:rPr/>
              <w:t xml:space="preserve">werknemer: loon, wedde</w:t>
            </w:r>
          </w:p>
          <w:p>
            <w:pPr>
              <w:pStyle w:val="ListParagraph"/>
              <w:numPr>
                <w:ilvl w:val="1"/>
                <w:numId w:val="21"/>
              </w:numPr>
            </w:pPr>
            <w:r>
              <w:rPr/>
              <w:t xml:space="preserve">zelfstandige: winst</w:t>
            </w:r>
          </w:p>
          <w:p>
            <w:pPr>
              <w:pStyle w:val="ListParagraph"/>
              <w:numPr>
                <w:ilvl w:val="1"/>
                <w:numId w:val="21"/>
              </w:numPr>
            </w:pPr>
            <w:r>
              <w:rPr/>
              <w:t xml:space="preserve">vrij beroep: honorarium, ereloon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soorten inkomsten benoemen</w:t>
              <w:br/>
              <w:t xml:space="preserve"> deze inkomsten benoemen volgens het statuut</w:t>
              <w:br/>
              <w:t xml:space="preserve"> voorbeelden van beroepen ordenen volgens de soorten inkomsten uit arbeid</w:t>
              <w:br/>
              <w:t xml:space="preserve">deze begrippen benoemen, definiëren en vergelijken</w:t>
              <w:br/>
              <w:t xml:space="preserve"> dit begrip benoemen en definiëren</w:t>
              <w:br/>
              <w:t xml:space="preserve"> dit begrip benoemen en definiëren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22"/>
              </w:numPr>
            </w:pPr>
            <w:r>
              <w:rPr/>
              <w:t xml:space="preserve">bruto en netto bezoldiging</w:t>
            </w:r>
          </w:p>
          <w:p>
            <w:pPr>
              <w:pStyle w:val="ListParagraph"/>
              <w:numPr>
                <w:ilvl w:val="1"/>
                <w:numId w:val="22"/>
              </w:numPr>
            </w:pPr>
            <w:r>
              <w:rPr/>
              <w:t xml:space="preserve">bruto bezoldiging</w:t>
            </w:r>
          </w:p>
          <w:p>
            <w:pPr>
              <w:pStyle w:val="ListParagraph"/>
              <w:numPr>
                <w:ilvl w:val="1"/>
                <w:numId w:val="22"/>
              </w:numPr>
            </w:pPr>
            <w:r>
              <w:rPr/>
              <w:t xml:space="preserve">rsz-inhouding</w:t>
            </w:r>
          </w:p>
          <w:p>
            <w:pPr>
              <w:pStyle w:val="ListParagraph"/>
              <w:numPr>
                <w:ilvl w:val="1"/>
                <w:numId w:val="22"/>
              </w:numPr>
            </w:pPr>
            <w:r>
              <w:rPr/>
              <w:t xml:space="preserve">bedrijfsvoorheffing</w:t>
            </w:r>
          </w:p>
          <w:p>
            <w:pPr>
              <w:pStyle w:val="ListParagraph"/>
              <w:numPr>
                <w:ilvl w:val="1"/>
                <w:numId w:val="22"/>
              </w:numPr>
            </w:pPr>
            <w:r>
              <w:rPr/>
              <w:t xml:space="preserve">netto bezoldiging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 en definiëren</w:t>
              <w:br/>
              <w:t xml:space="preserve">het verschil tussen de bruto en netto bezoldiging benoemen</w:t>
              <w:br/>
              <w:t xml:space="preserve">de netto bezoldiging berekenen aan de hand van het gegeven bedrag van de bruto bezoldiging, het bedrag van de bedrijfsvoorheffing en het bedrag van de bijzondere bijdrage sociale zekerheid.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inkomsten uit sociale vergoedingen</w:t>
            </w:r>
          </w:p>
          <w:p>
            <w:pPr>
              <w:pStyle w:val="ListParagraph"/>
              <w:numPr>
                <w:ilvl w:val="0"/>
                <w:numId w:val="23"/>
              </w:numPr>
            </w:pPr>
            <w:r>
              <w:rPr/>
              <w:t xml:space="preserve">vervangingsinkomen RSZ</w:t>
            </w:r>
          </w:p>
          <w:p>
            <w:pPr>
              <w:pStyle w:val="ListParagraph"/>
              <w:numPr>
                <w:ilvl w:val="1"/>
                <w:numId w:val="23"/>
              </w:numPr>
            </w:pPr>
            <w:r>
              <w:rPr/>
              <w:t xml:space="preserve">pensioen </w:t>
            </w:r>
          </w:p>
          <w:p>
            <w:pPr>
              <w:pStyle w:val="ListParagraph"/>
              <w:numPr>
                <w:ilvl w:val="1"/>
                <w:numId w:val="23"/>
              </w:numPr>
            </w:pPr>
            <w:r>
              <w:rPr/>
              <w:t xml:space="preserve">vakantiegeld</w:t>
            </w:r>
          </w:p>
          <w:p>
            <w:pPr>
              <w:pStyle w:val="ListParagraph"/>
              <w:numPr>
                <w:ilvl w:val="1"/>
                <w:numId w:val="23"/>
              </w:numPr>
            </w:pPr>
            <w:r>
              <w:rPr/>
              <w:t xml:space="preserve">werkloosheidsuitkering</w:t>
            </w:r>
          </w:p>
          <w:p>
            <w:pPr>
              <w:pStyle w:val="ListParagraph"/>
              <w:numPr>
                <w:ilvl w:val="1"/>
                <w:numId w:val="23"/>
              </w:numPr>
            </w:pPr>
            <w:r>
              <w:rPr/>
              <w:t xml:space="preserve">ziekte- en invaliditeitsuitkering</w:t>
            </w:r>
          </w:p>
          <w:p>
            <w:pPr>
              <w:pStyle w:val="ListParagraph"/>
              <w:numPr>
                <w:ilvl w:val="0"/>
                <w:numId w:val="23"/>
              </w:numPr>
            </w:pPr>
            <w:r>
              <w:rPr/>
              <w:t xml:space="preserve">aanvullend inkomen RSZ</w:t>
            </w:r>
          </w:p>
          <w:p>
            <w:pPr>
              <w:pStyle w:val="ListParagraph"/>
              <w:numPr>
                <w:ilvl w:val="1"/>
                <w:numId w:val="23"/>
              </w:numPr>
            </w:pPr>
            <w:r>
              <w:rPr/>
              <w:t xml:space="preserve">kinderbijslag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inkomsten uit sociale vergoedingen ordenen</w:t>
              <w:br/>
              <w:t xml:space="preserve">deze vervangingsinkomens benoemen en illustreren</w:t>
              <w:br/>
              <w:t xml:space="preserve">dit aanvullend inkomen benoemen en illustreren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inkomsten uit sparen en beleggen</w:t>
            </w:r>
          </w:p>
          <w:p>
            <w:pPr>
              <w:pStyle w:val="ListParagraph"/>
              <w:numPr>
                <w:ilvl w:val="0"/>
                <w:numId w:val="24"/>
              </w:numPr>
            </w:pPr>
            <w:r>
              <w:rPr/>
              <w:t xml:space="preserve">de begrippen oppotten, sparen en beleggen</w:t>
            </w:r>
          </w:p>
          <w:p>
            <w:pPr>
              <w:pStyle w:val="ListParagraph"/>
              <w:numPr>
                <w:ilvl w:val="0"/>
                <w:numId w:val="24"/>
              </w:numPr>
            </w:pPr>
            <w:r>
              <w:rPr/>
              <w:t xml:space="preserve">de rol van de financiële instellingen bij sparen en beleggen</w:t>
            </w:r>
          </w:p>
          <w:p>
            <w:pPr>
              <w:pStyle w:val="ListParagraph"/>
              <w:numPr>
                <w:ilvl w:val="0"/>
                <w:numId w:val="24"/>
              </w:numPr>
            </w:pPr>
            <w:r>
              <w:rPr/>
              <w:t xml:space="preserve">de meest courante spaar- en beleggingsvormen</w:t>
            </w:r>
          </w:p>
          <w:p>
            <w:pPr>
              <w:pStyle w:val="ListParagraph"/>
              <w:numPr>
                <w:ilvl w:val="1"/>
                <w:numId w:val="24"/>
              </w:numPr>
            </w:pPr>
            <w:r>
              <w:rPr/>
              <w:t xml:space="preserve">spaarrekening</w:t>
            </w:r>
          </w:p>
          <w:p>
            <w:pPr>
              <w:pStyle w:val="ListParagraph"/>
              <w:numPr>
                <w:ilvl w:val="1"/>
                <w:numId w:val="24"/>
              </w:numPr>
            </w:pPr>
            <w:r>
              <w:rPr/>
              <w:t xml:space="preserve">termijnrekening</w:t>
            </w:r>
          </w:p>
          <w:p>
            <w:pPr>
              <w:pStyle w:val="ListParagraph"/>
              <w:numPr>
                <w:ilvl w:val="1"/>
                <w:numId w:val="24"/>
              </w:numPr>
            </w:pPr>
            <w:r>
              <w:rPr/>
              <w:t xml:space="preserve">kasbon</w:t>
            </w:r>
          </w:p>
          <w:p>
            <w:pPr>
              <w:pStyle w:val="ListParagraph"/>
              <w:numPr>
                <w:ilvl w:val="1"/>
                <w:numId w:val="24"/>
              </w:numPr>
            </w:pPr>
            <w:r>
              <w:rPr/>
              <w:t xml:space="preserve">staatsbon</w:t>
            </w:r>
          </w:p>
          <w:p>
            <w:pPr>
              <w:pStyle w:val="ListParagraph"/>
              <w:numPr>
                <w:ilvl w:val="1"/>
                <w:numId w:val="24"/>
              </w:numPr>
            </w:pPr>
            <w:r>
              <w:rPr/>
              <w:t xml:space="preserve">obligatie</w:t>
            </w:r>
          </w:p>
          <w:p>
            <w:pPr>
              <w:pStyle w:val="ListParagraph"/>
              <w:numPr>
                <w:ilvl w:val="1"/>
                <w:numId w:val="24"/>
              </w:numPr>
            </w:pPr>
            <w:r>
              <w:rPr/>
              <w:t xml:space="preserve">aandeel</w:t>
            </w:r>
          </w:p>
          <w:p>
            <w:pPr>
              <w:pStyle w:val="ListParagraph"/>
              <w:numPr>
                <w:ilvl w:val="1"/>
                <w:numId w:val="24"/>
              </w:numPr>
            </w:pPr>
            <w:r>
              <w:rPr/>
              <w:t xml:space="preserve">beleggingsfonds</w:t>
            </w:r>
          </w:p>
          <w:p>
            <w:pPr>
              <w:pStyle w:val="ListParagraph"/>
              <w:numPr>
                <w:ilvl w:val="0"/>
                <w:numId w:val="24"/>
              </w:numPr>
            </w:pPr>
            <w:r>
              <w:rPr/>
              <w:t xml:space="preserve">kenmerken van de meest courante spaar- en beleggingsvormen</w:t>
            </w:r>
          </w:p>
          <w:p>
            <w:pPr>
              <w:pStyle w:val="ListParagraph"/>
              <w:numPr>
                <w:ilvl w:val="1"/>
                <w:numId w:val="24"/>
              </w:numPr>
            </w:pPr>
            <w:r>
              <w:rPr/>
              <w:t xml:space="preserve">uitgever</w:t>
            </w:r>
          </w:p>
          <w:p>
            <w:pPr>
              <w:pStyle w:val="ListParagraph"/>
              <w:numPr>
                <w:ilvl w:val="1"/>
                <w:numId w:val="24"/>
              </w:numPr>
            </w:pPr>
            <w:r>
              <w:rPr/>
              <w:t xml:space="preserve">opbrengst</w:t>
            </w:r>
          </w:p>
          <w:p>
            <w:pPr>
              <w:pStyle w:val="ListParagraph"/>
              <w:numPr>
                <w:ilvl w:val="1"/>
                <w:numId w:val="24"/>
              </w:numPr>
            </w:pPr>
            <w:r>
              <w:rPr/>
              <w:t xml:space="preserve">risico</w:t>
            </w:r>
          </w:p>
          <w:p>
            <w:pPr>
              <w:pStyle w:val="ListParagraph"/>
              <w:numPr>
                <w:ilvl w:val="1"/>
                <w:numId w:val="24"/>
              </w:numPr>
            </w:pPr>
            <w:r>
              <w:rPr/>
              <w:t xml:space="preserve">belastingen op de opbrengsten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 en definiëren</w:t>
              <w:br/>
              <w:t xml:space="preserve">de rol van de financiële instelling toelichten</w:t>
              <w:br/>
              <w:t xml:space="preserve">deze spaar- en beleggingsvormen benoemen en definiëren</w:t>
              <w:br/>
              <w:t xml:space="preserve">deze kenmerken van deze spaar- en beleggingsvormen benoemen en vergelijken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25"/>
              </w:numPr>
            </w:pPr>
            <w:r>
              <w:rPr/>
              <w:t xml:space="preserve">ethisch beleggen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benoemen en definiëren</w:t>
              <w:br/>
              <w:t xml:space="preserve">een kritisch standpunt formuleren en motiveren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andere inkomsten</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illustreren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Uitgaven van een gezin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soorten gezinsuitgaven</w:t>
            </w:r>
          </w:p>
          <w:p>
            <w:pPr>
              <w:pStyle w:val="ListParagraph"/>
              <w:numPr>
                <w:ilvl w:val="0"/>
                <w:numId w:val="26"/>
              </w:numPr>
            </w:pPr>
            <w:r>
              <w:rPr/>
              <w:t xml:space="preserve">vaste uitgaven</w:t>
            </w:r>
          </w:p>
          <w:p>
            <w:pPr>
              <w:pStyle w:val="ListParagraph"/>
              <w:numPr>
                <w:ilvl w:val="0"/>
                <w:numId w:val="26"/>
              </w:numPr>
            </w:pPr>
            <w:r>
              <w:rPr/>
              <w:t xml:space="preserve">veranderlijke uitgaven</w:t>
            </w:r>
          </w:p>
          <w:p>
            <w:pPr>
              <w:pStyle w:val="ListParagraph"/>
              <w:numPr>
                <w:ilvl w:val="0"/>
                <w:numId w:val="26"/>
              </w:numPr>
            </w:pPr>
            <w:r>
              <w:rPr/>
              <w:t xml:space="preserve">onvoorziene uitgaven</w:t>
            </w:r>
          </w:p>
          <w:p>
            <w:pPr>
              <w:pStyle w:val="ListParagraph"/>
              <w:numPr>
                <w:ilvl w:val="0"/>
                <w:numId w:val="26"/>
              </w:numPr>
            </w:pPr>
            <w:r>
              <w:rPr/>
              <w:t xml:space="preserve">buitengewone uitgaven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soorten gezinsuitgaven benoemen en definiëren</w:t>
              <w:br/>
              <w:t xml:space="preserve">voorbeelden van gezinsuitgaven ordenen volgens soort</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uitgaven plannen</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eenvoudig gezinsbudget opstellen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gezinsbudgetenquête</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evolutie van gezinsuitgaven toelichten op basis van de gezinsbudgetenquête en die evolutie grafisch voorstellen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Gebruik van betaalmiddelen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rechtstreeks betalen</w:t>
            </w:r>
          </w:p>
          <w:p>
            <w:pPr>
              <w:pStyle w:val="ListParagraph"/>
              <w:numPr>
                <w:ilvl w:val="0"/>
                <w:numId w:val="27"/>
              </w:numPr>
            </w:pPr>
            <w:r>
              <w:rPr/>
              <w:t xml:space="preserve">chartaal, cash of baar geld</w:t>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 en definiëren</w:t>
              <w:br/>
              <w:t xml:space="preserve">deze synoniemen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onrechtstreeks betalen</w:t>
            </w:r>
          </w:p>
          <w:p>
            <w:pPr>
              <w:pStyle w:val="ListParagraph"/>
              <w:numPr>
                <w:ilvl w:val="0"/>
                <w:numId w:val="28"/>
              </w:numPr>
            </w:pPr>
            <w:r>
              <w:rPr/>
              <w:t xml:space="preserve">giraal geld, elektronisch geld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 en definiëren</w:t>
              <w:br/>
              <w:t xml:space="preserve">het verschil tussen chartaal, giraal en elektronisch geld benoemen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29"/>
              </w:numPr>
            </w:pPr>
            <w:r>
              <w:rPr/>
              <w:t xml:space="preserve">zichtrekening</w:t>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benoemen en definiëren</w:t>
              <w:br/>
              <w:t xml:space="preserve">de werking van een zichtrekening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30"/>
              </w:numPr>
            </w:pPr>
            <w:r>
              <w:rPr/>
              <w:t xml:space="preserve">Europese, elektronische overschrijving</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benoemen</w:t>
              <w:br/>
              <w:t xml:space="preserve">de werking van een overschrijving toelichten</w:t>
              <w:br/>
              <w:t xml:space="preserve">een overschrijving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31"/>
              </w:numPr>
            </w:pPr>
            <w:r>
              <w:rPr/>
              <w:t xml:space="preserve">domiciliëring en doorlopende opdracht</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w:t>
              <w:br/>
              <w:t xml:space="preserve">de werking van deze wijzen van betalen toelichten en illustreren</w:t>
              <w:br/>
              <w:t xml:space="preserve">de wijze van betalen herkennen, benoemen en verklaren in gegeven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32"/>
              </w:numPr>
            </w:pPr>
            <w:r>
              <w:rPr/>
              <w:t xml:space="preserve">betaal- en kredietkaarten </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werking van betaal- en kredietkaarten toelichten</w:t>
              <w:br/>
              <w:t xml:space="preserve">de verschillen tussen betaal- en kredietkaarten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33"/>
              </w:numPr>
            </w:pPr>
            <w:r>
              <w:rPr/>
              <w:t xml:space="preserve">andere betaaltechnieken</w:t>
            </w:r>
          </w:p>
          <w:p>
            <w:pPr>
              <w:pStyle w:val="ListParagraph"/>
              <w:numPr>
                <w:ilvl w:val="1"/>
                <w:numId w:val="33"/>
              </w:numPr>
            </w:pPr>
            <w:r>
              <w:rPr/>
              <w:t xml:space="preserve">zelfbankieren</w:t>
            </w:r>
          </w:p>
          <w:p>
            <w:pPr>
              <w:pStyle w:val="ListParagraph"/>
              <w:numPr>
                <w:ilvl w:val="1"/>
                <w:numId w:val="33"/>
              </w:numPr>
            </w:pPr>
            <w:r>
              <w:rPr/>
              <w:t xml:space="preserve">pc - bankieren</w:t>
            </w:r>
          </w:p>
          <w:p>
            <w:pPr>
              <w:pStyle w:val="ListParagraph"/>
              <w:numPr>
                <w:ilvl w:val="1"/>
                <w:numId w:val="33"/>
              </w:numPr>
            </w:pPr>
            <w:r>
              <w:rPr/>
              <w:t xml:space="preserve">gsm-bankieren</w:t>
            </w:r>
          </w:p>
          <w:p>
            <w:pPr>
              <w:pStyle w:val="ListParagraph"/>
              <w:numPr>
                <w:ilvl w:val="1"/>
                <w:numId w:val="33"/>
              </w:numPr>
            </w:pPr>
            <w:r>
              <w:rPr/>
              <w:t xml:space="preserve">recente betaaltechnieken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werking van deze betaaltechnieken toelichten</w:t>
              <w:br/>
              <w:t xml:space="preserve">recente betaaltechnieken illustreren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Gebruik van krediet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motieven</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motieven benoemen</w:t>
              <w:br/>
              <w:t xml:space="preserve">een kritisch standpunt formuleren en motiveren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rol van de financiële instelling bij het verlenen van kredieten</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rol van de financiële instelling toelichten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soorten van krediet</w:t>
            </w:r>
          </w:p>
          <w:p>
            <w:pPr>
              <w:pStyle w:val="ListParagraph"/>
              <w:numPr>
                <w:ilvl w:val="0"/>
                <w:numId w:val="34"/>
              </w:numPr>
            </w:pPr>
            <w:r>
              <w:rPr/>
              <w:t xml:space="preserve">krediet verleend door kredietinstellingen</w:t>
            </w:r>
          </w:p>
          <w:p>
            <w:pPr>
              <w:pStyle w:val="ListParagraph"/>
              <w:numPr>
                <w:ilvl w:val="1"/>
                <w:numId w:val="34"/>
              </w:numPr>
            </w:pPr>
            <w:r>
              <w:rPr/>
              <w:t xml:space="preserve">kaskrediet</w:t>
            </w:r>
          </w:p>
          <w:p>
            <w:pPr>
              <w:pStyle w:val="ListParagraph"/>
              <w:numPr>
                <w:ilvl w:val="1"/>
                <w:numId w:val="34"/>
              </w:numPr>
            </w:pPr>
            <w:r>
              <w:rPr/>
              <w:t xml:space="preserve">hypothecaire lening</w:t>
            </w:r>
          </w:p>
          <w:p>
            <w:pPr>
              <w:pStyle w:val="ListParagraph"/>
              <w:numPr>
                <w:ilvl w:val="1"/>
                <w:numId w:val="34"/>
              </w:numPr>
            </w:pPr>
            <w:r>
              <w:rPr/>
              <w:t xml:space="preserve">persoonlijke lening – lening op afbetaling</w:t>
            </w:r>
          </w:p>
          <w:p>
            <w:pPr>
              <w:pStyle w:val="ListParagraph"/>
              <w:numPr>
                <w:ilvl w:val="0"/>
                <w:numId w:val="34"/>
              </w:numPr>
            </w:pPr>
            <w:r>
              <w:rPr/>
              <w:t xml:space="preserve">krediet verleend door handelaars</w:t>
            </w:r>
          </w:p>
          <w:p>
            <w:pPr>
              <w:pStyle w:val="ListParagraph"/>
              <w:numPr>
                <w:ilvl w:val="1"/>
                <w:numId w:val="34"/>
              </w:numPr>
            </w:pPr>
            <w:r>
              <w:rPr/>
              <w:t xml:space="preserve">koop op termijn</w:t>
            </w:r>
          </w:p>
          <w:p>
            <w:pPr>
              <w:pStyle w:val="ListParagraph"/>
              <w:numPr>
                <w:ilvl w:val="1"/>
                <w:numId w:val="34"/>
              </w:numPr>
            </w:pPr>
            <w:r>
              <w:rPr/>
              <w:t xml:space="preserve">koop op afbetaling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kredietvormen herkennen, benoemen, en definiëren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gevaren van krediet</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gevaren van overmatig lenen benoemen en illustreren</w:t>
              <w:br/>
              <w:t xml:space="preserve">een kritisch standpunt formuleren en motiveren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Ik en de onderneming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Bedrijfskolom</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bedrijf</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benoemen en definiëren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bedrijfskolom</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benoemen en definiëren</w:t>
              <w:br/>
              <w:t xml:space="preserve">een bedrijfskolom opstellen aan de hand van een concreet voorbeeld</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Indeling van bedrijven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indeling van bedrijven volgens hun functie</w:t>
            </w:r>
          </w:p>
          <w:p>
            <w:pPr>
              <w:pStyle w:val="ListParagraph"/>
              <w:numPr>
                <w:ilvl w:val="0"/>
                <w:numId w:val="35"/>
              </w:numPr>
            </w:pPr>
            <w:r>
              <w:rPr/>
              <w:t xml:space="preserve">agrarische/extractieve bedrijven</w:t>
            </w:r>
          </w:p>
          <w:p>
            <w:pPr>
              <w:pStyle w:val="ListParagraph"/>
              <w:numPr>
                <w:ilvl w:val="0"/>
                <w:numId w:val="35"/>
              </w:numPr>
            </w:pPr>
            <w:r>
              <w:rPr/>
              <w:t xml:space="preserve">industriële bedrijven</w:t>
            </w:r>
          </w:p>
          <w:p>
            <w:pPr>
              <w:pStyle w:val="ListParagraph"/>
              <w:numPr>
                <w:ilvl w:val="0"/>
                <w:numId w:val="35"/>
              </w:numPr>
            </w:pPr>
            <w:r>
              <w:rPr/>
              <w:t xml:space="preserve">commerciële/dienstverlenende bedrijven</w:t>
            </w:r>
          </w:p>
          <w:p>
            <w:pPr>
              <w:pStyle w:val="ListParagraph"/>
              <w:numPr>
                <w:ilvl w:val="0"/>
                <w:numId w:val="35"/>
              </w:numPr>
            </w:pPr>
            <w:r>
              <w:rPr/>
              <w:t xml:space="preserve">non-profitorganisaties</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voorbeelden van bedrijven ordenen volgens hun functie</w:t>
              <w:br/>
              <w:t xml:space="preserve">deze begrippen benoemen, definiëren en illustreren met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indeling van bedrijven volgens hun sector</w:t>
            </w:r>
          </w:p>
          <w:p>
            <w:pPr>
              <w:pStyle w:val="ListParagraph"/>
              <w:numPr>
                <w:ilvl w:val="0"/>
                <w:numId w:val="36"/>
              </w:numPr>
            </w:pPr>
            <w:r>
              <w:rPr/>
              <w:t xml:space="preserve">primaire sector</w:t>
            </w:r>
          </w:p>
          <w:p>
            <w:pPr>
              <w:pStyle w:val="ListParagraph"/>
              <w:numPr>
                <w:ilvl w:val="0"/>
                <w:numId w:val="36"/>
              </w:numPr>
            </w:pPr>
            <w:r>
              <w:rPr/>
              <w:t xml:space="preserve">secundaire sector</w:t>
            </w:r>
          </w:p>
          <w:p>
            <w:pPr>
              <w:pStyle w:val="ListParagraph"/>
              <w:numPr>
                <w:ilvl w:val="0"/>
                <w:numId w:val="36"/>
              </w:numPr>
            </w:pPr>
            <w:r>
              <w:rPr/>
              <w:t xml:space="preserve">tertiaire sector</w:t>
            </w:r>
          </w:p>
          <w:p>
            <w:pPr>
              <w:pStyle w:val="ListParagraph"/>
              <w:numPr>
                <w:ilvl w:val="0"/>
                <w:numId w:val="36"/>
              </w:numPr>
            </w:pPr>
            <w:r>
              <w:rPr/>
              <w:t xml:space="preserve">quartaire sector</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voorbeelden van bedrijven ordenen volgens de sector waartoe ze behoren</w:t>
              <w:br/>
              <w:t xml:space="preserve">deze begrippen benoemen, definiëren en illustreren met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Verkooppunten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verkooppunt</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definiëren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soorten verkooppunten</w:t>
            </w:r>
          </w:p>
          <w:p>
            <w:pPr>
              <w:pStyle w:val="ListParagraph"/>
              <w:numPr>
                <w:ilvl w:val="0"/>
                <w:numId w:val="37"/>
              </w:numPr>
            </w:pPr>
            <w:r>
              <w:rPr/>
              <w:t xml:space="preserve">buurtwinkel</w:t>
            </w:r>
          </w:p>
          <w:p>
            <w:pPr>
              <w:pStyle w:val="ListParagraph"/>
              <w:numPr>
                <w:ilvl w:val="0"/>
                <w:numId w:val="37"/>
              </w:numPr>
            </w:pPr>
            <w:r>
              <w:rPr/>
              <w:t xml:space="preserve">speciaalzaak</w:t>
            </w:r>
          </w:p>
          <w:p>
            <w:pPr>
              <w:pStyle w:val="ListParagraph"/>
              <w:numPr>
                <w:ilvl w:val="0"/>
                <w:numId w:val="37"/>
              </w:numPr>
            </w:pPr>
            <w:r>
              <w:rPr/>
              <w:t xml:space="preserve">grootwarenhuis</w:t>
            </w:r>
          </w:p>
          <w:p>
            <w:pPr>
              <w:pStyle w:val="ListParagraph"/>
              <w:numPr>
                <w:ilvl w:val="0"/>
                <w:numId w:val="37"/>
              </w:numPr>
            </w:pPr>
            <w:r>
              <w:rPr/>
              <w:t xml:space="preserve">homeparty</w:t>
            </w:r>
          </w:p>
          <w:p>
            <w:pPr>
              <w:pStyle w:val="ListParagraph"/>
              <w:numPr>
                <w:ilvl w:val="0"/>
                <w:numId w:val="37"/>
              </w:numPr>
            </w:pPr>
            <w:r>
              <w:rPr/>
              <w:t xml:space="preserve">leurhandel</w:t>
            </w:r>
          </w:p>
          <w:p>
            <w:pPr>
              <w:pStyle w:val="ListParagraph"/>
              <w:numPr>
                <w:ilvl w:val="0"/>
                <w:numId w:val="37"/>
              </w:numPr>
            </w:pPr>
            <w:r>
              <w:rPr/>
              <w:t xml:space="preserve">op het internet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 en nadelen van deze verkooppunten herkennen 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en nadelen van verkooppunten</w:t>
            </w:r>
          </w:p>
          <w:p>
            <w:pPr>
              <w:pStyle w:val="ListParagraph"/>
              <w:numPr>
                <w:ilvl w:val="0"/>
                <w:numId w:val="38"/>
              </w:numPr>
            </w:pPr>
            <w:r>
              <w:rPr/>
              <w:t xml:space="preserve">buurtwinkel</w:t>
            </w:r>
          </w:p>
          <w:p>
            <w:pPr>
              <w:pStyle w:val="ListParagraph"/>
              <w:numPr>
                <w:ilvl w:val="0"/>
                <w:numId w:val="38"/>
              </w:numPr>
            </w:pPr>
            <w:r>
              <w:rPr/>
              <w:t xml:space="preserve">speciaalzaak</w:t>
            </w:r>
          </w:p>
          <w:p>
            <w:pPr>
              <w:pStyle w:val="ListParagraph"/>
              <w:numPr>
                <w:ilvl w:val="0"/>
                <w:numId w:val="38"/>
              </w:numPr>
            </w:pPr>
            <w:r>
              <w:rPr/>
              <w:t xml:space="preserve">grootwarenhuis</w:t>
            </w:r>
          </w:p>
          <w:p>
            <w:pPr>
              <w:pStyle w:val="ListParagraph"/>
              <w:numPr>
                <w:ilvl w:val="0"/>
                <w:numId w:val="38"/>
              </w:numPr>
            </w:pPr>
            <w:r>
              <w:rPr/>
              <w:t xml:space="preserve">homeparty</w:t>
            </w:r>
          </w:p>
          <w:p>
            <w:pPr>
              <w:pStyle w:val="ListParagraph"/>
              <w:numPr>
                <w:ilvl w:val="0"/>
                <w:numId w:val="38"/>
              </w:numPr>
            </w:pPr>
            <w:r>
              <w:rPr/>
              <w:t xml:space="preserve">leurhandel</w:t>
            </w:r>
          </w:p>
          <w:p>
            <w:pPr>
              <w:pStyle w:val="ListParagraph"/>
              <w:numPr>
                <w:ilvl w:val="0"/>
                <w:numId w:val="38"/>
              </w:numPr>
            </w:pPr>
            <w:r>
              <w:rPr/>
              <w:t xml:space="preserve">op het internet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 en nadelen van deze verkooppunten herkennen en benoemen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Koopproces</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prijsaanvraag</w:t>
              <w:br/>
              <w:t xml:space="preserve">offerte</w:t>
              <w:br/>
              <w:t xml:space="preserve">bestelling/bestelbon</w:t>
              <w:br/>
              <w:t xml:space="preserve">levering/leveringsbon</w:t>
              <w:br/>
              <w:t xml:space="preserve">eventuele terugzending/creditnota</w:t>
              <w:br/>
              <w:t xml:space="preserve">facturatie/factuur</w:t>
              <w:br/>
              <w:t xml:space="preserve">betaling/betalingsbewijs</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stappen in het koopproces van een product ordenen in de correcte volgorde</w:t>
              <w:br/>
              <w:t xml:space="preserve">de stappen in het koopproces van een product benoemen en definiëren</w:t>
              <w:br/>
              <w:t xml:space="preserve">de documenten die horen bij de stappen in het koopproces herkennen, benoemen en definiëren</w:t>
              <w:br/>
              <w:t xml:space="preserve">het nut van deze documenten benoemen</w:t>
              <w:br/>
              <w:t xml:space="preserve">een eenvoudige factuur interpreteren </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Middelen van de bedrijven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eigen middelen</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middelen van de bedrijven benoemen</w:t>
              <w:br/>
              <w:t xml:space="preserve">dit begrip herkennen, benoemen, definiëren 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vreemde middelen</w:t>
            </w:r>
          </w:p>
          <w:p>
            <w:pPr>
              <w:pStyle w:val="ListParagraph"/>
              <w:numPr>
                <w:ilvl w:val="0"/>
                <w:numId w:val="39"/>
              </w:numPr>
            </w:pPr>
            <w:r>
              <w:rPr/>
              <w:t xml:space="preserve">schulden bij een leverancier</w:t>
            </w:r>
          </w:p>
          <w:p>
            <w:pPr>
              <w:pStyle w:val="ListParagraph"/>
              <w:numPr>
                <w:ilvl w:val="0"/>
                <w:numId w:val="39"/>
              </w:numPr>
            </w:pPr>
            <w:r>
              <w:rPr/>
              <w:t xml:space="preserve">schulden bij een kredietinstelling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middelen van de bedrijven benoemen</w:t>
              <w:br/>
              <w:t xml:space="preserve">deze begrippen herkennen, benoemen, definiëren en illustreren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Ik en de gemeenschap</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De overheid: enkele begrippen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overheid</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benoemen en definiëren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federale overheid</w:t>
            </w:r>
          </w:p>
          <w:p>
            <w:pPr>
              <w:pStyle w:val="ListParagraph"/>
              <w:numPr>
                <w:ilvl w:val="0"/>
                <w:numId w:val="40"/>
              </w:numPr>
            </w:pPr>
            <w:r>
              <w:rPr/>
              <w:t xml:space="preserve">de wetgevende macht</w:t>
            </w:r>
          </w:p>
          <w:p>
            <w:pPr>
              <w:pStyle w:val="ListParagraph"/>
              <w:numPr>
                <w:ilvl w:val="1"/>
                <w:numId w:val="40"/>
              </w:numPr>
            </w:pPr>
            <w:r>
              <w:rPr/>
              <w:t xml:space="preserve">het federaal parlement (de Kamer van Volksvertegenwoordigers en de Senaat)</w:t>
            </w:r>
          </w:p>
          <w:p>
            <w:pPr>
              <w:pStyle w:val="ListParagraph"/>
              <w:numPr>
                <w:ilvl w:val="1"/>
                <w:numId w:val="40"/>
              </w:numPr>
            </w:pPr>
            <w:r>
              <w:rPr/>
              <w:t xml:space="preserve">de koning</w:t>
            </w:r>
          </w:p>
          <w:p>
            <w:pPr>
              <w:pStyle w:val="ListParagraph"/>
              <w:numPr>
                <w:ilvl w:val="0"/>
                <w:numId w:val="40"/>
              </w:numPr>
            </w:pPr>
            <w:r>
              <w:rPr/>
              <w:t xml:space="preserve">de uitvoerende macht</w:t>
            </w:r>
          </w:p>
          <w:p>
            <w:pPr>
              <w:pStyle w:val="ListParagraph"/>
              <w:numPr>
                <w:ilvl w:val="1"/>
                <w:numId w:val="40"/>
              </w:numPr>
            </w:pPr>
            <w:r>
              <w:rPr/>
              <w:t xml:space="preserve">de regering van ministers en staatssecretarissen</w:t>
            </w:r>
          </w:p>
          <w:p>
            <w:pPr>
              <w:pStyle w:val="ListParagraph"/>
              <w:numPr>
                <w:ilvl w:val="1"/>
                <w:numId w:val="40"/>
              </w:numPr>
            </w:pPr>
            <w:r>
              <w:rPr/>
              <w:t xml:space="preserve">de koning</w:t>
            </w:r>
          </w:p>
          <w:p>
            <w:pPr>
              <w:pStyle w:val="ListParagraph"/>
              <w:numPr>
                <w:ilvl w:val="0"/>
                <w:numId w:val="40"/>
              </w:numPr>
            </w:pPr>
            <w:r>
              <w:rPr/>
              <w:t xml:space="preserve">rechterlijke macht</w:t>
            </w:r>
          </w:p>
          <w:p>
            <w:pPr>
              <w:pStyle w:val="ListParagraph"/>
              <w:numPr>
                <w:ilvl w:val="1"/>
                <w:numId w:val="40"/>
              </w:numPr>
            </w:pPr>
            <w:r>
              <w:rPr/>
              <w:t xml:space="preserve">hoven en rechtbanken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 en definiëren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gemeentelijke overheid</w:t>
            </w:r>
          </w:p>
          <w:p>
            <w:pPr>
              <w:pStyle w:val="ListParagraph"/>
              <w:numPr>
                <w:ilvl w:val="0"/>
                <w:numId w:val="41"/>
              </w:numPr>
            </w:pPr>
            <w:r>
              <w:rPr/>
              <w:t xml:space="preserve">de wetgevende macht: gemeenteraad</w:t>
            </w:r>
          </w:p>
          <w:p>
            <w:pPr>
              <w:pStyle w:val="ListParagraph"/>
              <w:numPr>
                <w:ilvl w:val="0"/>
                <w:numId w:val="41"/>
              </w:numPr>
            </w:pPr>
            <w:r>
              <w:rPr/>
              <w:t xml:space="preserve">de uitvoerende macht: college van burgemeester en schepenen</w:t>
            </w:r>
          </w:p>
          <w:p>
            <w:pPr>
              <w:pStyle w:val="ListParagraph"/>
              <w:numPr>
                <w:ilvl w:val="0"/>
                <w:numId w:val="41"/>
              </w:numPr>
            </w:pPr>
            <w:r>
              <w:rPr/>
              <w:t xml:space="preserve">de burgemeester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 en definiëren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Taken van de overheid</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taken van de federale overheid</w:t>
              <w:br/>
              <w:t xml:space="preserve"> taken van de gemeentelijke overheid</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taken illustreren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Inkomsten en uitgaven van de overheid</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begroting</w:t>
              <w:br/>
              <w:t xml:space="preserve">inkomsten van de overheid</w:t>
              <w:br/>
              <w:t xml:space="preserve">uitgaven van de overheid</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definiëren</w:t>
              <w:br/>
              <w:t xml:space="preserve"> inkomsten en uitgaven van de overheid illustreren</w:t>
              <w:br/>
              <w:t xml:space="preserve"/>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Mobiliteit : vervoer</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vervoermiddelen voor personen</w:t>
              <w:br/>
              <w:t xml:space="preserve"/>
              <w:br/>
              <w:t xml:space="preserve"/>
            </w:r>
          </w:p>
          <w:p>
            <w:pPr>
              <w:pStyle w:val="ListParagraph"/>
              <w:numPr>
                <w:ilvl w:val="0"/>
                <w:numId w:val="42"/>
              </w:numPr>
            </w:pPr>
            <w:r>
              <w:rPr/>
              <w:t xml:space="preserve">eigen vervoer: te voet, fiets, wagen</w:t>
            </w:r>
          </w:p>
          <w:p>
            <w:pPr>
              <w:pStyle w:val="ListParagraph"/>
              <w:numPr>
                <w:ilvl w:val="0"/>
                <w:numId w:val="42"/>
              </w:numPr>
            </w:pPr>
            <w:r>
              <w:rPr/>
              <w:t xml:space="preserve">openbaar vervoer: trein, tram, bus</w:t>
            </w:r>
          </w:p>
          <w:p>
            <w:r>
              <w:rPr/>
              <w:t xml:space="preserve">voor- en nadelen van de vervoermiddelen voor personen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w:t>
              <w:br/>
              <w:t xml:space="preserve">voor- en nadelen van deze vervoermiddelen benoemen</w:t>
              <w:br/>
              <w:t xml:space="preserve">een kritisch standpunt formuleren en motiveren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vervoer van goederen</w:t>
              <w:br/>
              <w:t xml:space="preserve"/>
              <w:br/>
              <w:t xml:space="preserve"/>
            </w:r>
          </w:p>
          <w:p>
            <w:pPr>
              <w:pStyle w:val="ListParagraph"/>
              <w:numPr>
                <w:ilvl w:val="0"/>
                <w:numId w:val="43"/>
              </w:numPr>
            </w:pPr>
            <w:r>
              <w:rPr/>
              <w:t xml:space="preserve">wegvervoer</w:t>
            </w:r>
          </w:p>
          <w:p>
            <w:pPr>
              <w:pStyle w:val="ListParagraph"/>
              <w:numPr>
                <w:ilvl w:val="0"/>
                <w:numId w:val="43"/>
              </w:numPr>
            </w:pPr>
            <w:r>
              <w:rPr/>
              <w:t xml:space="preserve">vervoer per spoor</w:t>
            </w:r>
          </w:p>
          <w:p>
            <w:pPr>
              <w:pStyle w:val="ListParagraph"/>
              <w:numPr>
                <w:ilvl w:val="0"/>
                <w:numId w:val="43"/>
              </w:numPr>
            </w:pPr>
            <w:r>
              <w:rPr/>
              <w:t xml:space="preserve">vervoer via het water</w:t>
            </w:r>
          </w:p>
          <w:p>
            <w:pPr>
              <w:pStyle w:val="ListParagraph"/>
              <w:numPr>
                <w:ilvl w:val="0"/>
                <w:numId w:val="43"/>
              </w:numPr>
            </w:pPr>
            <w:r>
              <w:rPr/>
              <w:t xml:space="preserve">luchtvervoer</w:t>
            </w:r>
          </w:p>
          <w:p>
            <w:r>
              <w:rPr/>
              <w:t xml:space="preserve">voor- en nadelen van de vervoermiddelen voor goederen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w:t>
              <w:br/>
              <w:t xml:space="preserve">voor- en nadelen van deze vervoermiddelen benoemen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Milieu</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afval</w:t>
            </w:r>
          </w:p>
          <w:p>
            <w:pPr>
              <w:pStyle w:val="ListParagraph"/>
              <w:numPr>
                <w:ilvl w:val="0"/>
                <w:numId w:val="44"/>
              </w:numPr>
            </w:pPr>
            <w:r>
              <w:rPr/>
              <w:t xml:space="preserve">afval verwerken</w:t>
            </w:r>
          </w:p>
          <w:p>
            <w:pPr>
              <w:pStyle w:val="ListParagraph"/>
              <w:numPr>
                <w:ilvl w:val="1"/>
                <w:numId w:val="44"/>
              </w:numPr>
            </w:pPr>
            <w:r>
              <w:rPr/>
              <w:t xml:space="preserve">sorteren</w:t>
            </w:r>
          </w:p>
          <w:p>
            <w:pPr>
              <w:pStyle w:val="ListParagraph"/>
              <w:numPr>
                <w:ilvl w:val="1"/>
                <w:numId w:val="44"/>
              </w:numPr>
            </w:pPr>
            <w:r>
              <w:rPr/>
              <w:t xml:space="preserve">recycleren</w:t>
            </w:r>
          </w:p>
          <w:p>
            <w:pPr>
              <w:pStyle w:val="ListParagraph"/>
              <w:numPr>
                <w:ilvl w:val="0"/>
                <w:numId w:val="44"/>
              </w:numPr>
            </w:pPr>
            <w:r>
              <w:rPr/>
              <w:t xml:space="preserve">afval voorkomen</w:t>
            </w:r>
          </w:p>
          <w:p>
            <w:pPr>
              <w:pStyle w:val="ListParagraph"/>
              <w:numPr>
                <w:ilvl w:val="1"/>
                <w:numId w:val="44"/>
              </w:numPr>
            </w:pPr>
            <w:r>
              <w:rPr/>
              <w:t xml:space="preserve">vermijden</w:t>
            </w:r>
          </w:p>
          <w:p>
            <w:pPr>
              <w:pStyle w:val="ListParagraph"/>
              <w:numPr>
                <w:ilvl w:val="1"/>
                <w:numId w:val="44"/>
              </w:numPr>
            </w:pPr>
            <w:r>
              <w:rPr/>
              <w:t xml:space="preserve">herstellen en hergebruiken</w:t>
            </w:r>
          </w:p>
          <w:p>
            <w:pPr>
              <w:pStyle w:val="ListParagraph"/>
              <w:numPr>
                <w:ilvl w:val="1"/>
                <w:numId w:val="44"/>
              </w:numPr>
            </w:pPr>
            <w:r>
              <w:rPr/>
              <w:t xml:space="preserve">composteren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 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klimaatverandering</w:t>
            </w:r>
          </w:p>
          <w:p>
            <w:pPr>
              <w:pStyle w:val="ListParagraph"/>
              <w:numPr>
                <w:ilvl w:val="0"/>
                <w:numId w:val="45"/>
              </w:numPr>
            </w:pPr>
            <w:r>
              <w:rPr/>
              <w:t xml:space="preserve">oorzaken</w:t>
            </w:r>
          </w:p>
          <w:p>
            <w:pPr>
              <w:pStyle w:val="ListParagraph"/>
              <w:numPr>
                <w:ilvl w:val="0"/>
                <w:numId w:val="45"/>
              </w:numPr>
            </w:pPr>
            <w:r>
              <w:rPr/>
              <w:t xml:space="preserve">gevolgen</w:t>
            </w:r>
          </w:p>
          <w:p>
            <w:pPr>
              <w:pStyle w:val="ListParagraph"/>
              <w:numPr>
                <w:ilvl w:val="0"/>
                <w:numId w:val="45"/>
              </w:numPr>
            </w:pPr>
            <w:r>
              <w:rPr/>
              <w:t xml:space="preserve">doel Kyoto protocol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definiëren</w:t>
              <w:br/>
              <w:t xml:space="preserve">oorzaken van klimaatverandering benoemen</w:t>
              <w:br/>
              <w:t xml:space="preserve">gevolgen van klimaatverandering benoemen</w:t>
              <w:br/>
              <w:t xml:space="preserve">het doel van dit protocol definiëren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duurzame energievoorziening</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definiëren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In de bijlage staan een aantal opdrachten die je thuis moet uitvoeren. </w:t>
        <w:br/>
        <w:t>Met deze opdrachten word je gestimuleerd om een deel van de leerinhoud zelf te ontdekken in de wereld waarin je leeft. </w:t>
        <w:br/>
        <w:t>Je gebruikt voor de uitwerking van deze opdracht het bijgevoegde sjabloon.</w:t>
        <w:br/>
        <w:t>Je laadt deze opdracht digitaal op in het EC-platform ten laatste 7 dagen voor het examen.</w:t>
        <w:br/>
        <w:t>Voorbeeld: je hebt op maandag 21 januari examen. Je laadt je verslag ten laatste op maandag 14 januari om 23.59 uur op.</w:t>
      </w:r>
    </w:p>
    <w:p>
      <w:pPr>
        <w:jc w:val="both"/>
      </w:pPr>
      <w:r>
        <w:t xml:space="preserve">Op het examen zal je vragen krijgen over deze opdracht.</w:t>
      </w:r>
      <w:r w:rsidRPr="003E4776">
        <w:t/>
      </w:r>
    </w:p>
    <w:p w14:paraId="5B5E3ED3" w14:textId="0FE7D0D3" w:rsidR="0076163F" w:rsidRDefault="0076163F" w:rsidP="0076163F">
      <w:r w:rsidRPr="003E4776">
        <w:t/>
      </w:r>
      <w:r>
        <w:t>Economie 1a verslagsjabloon.docx</w:t>
      </w:r>
      <w:r w:rsidRPr="003E4776">
        <w:t/>
      </w:r>
    </w:p>
    <w:p w14:paraId="5B5E3ED3" w14:textId="0FE7D0D3" w:rsidR="0076163F" w:rsidRDefault="0076163F" w:rsidP="0076163F">
      <w:r w:rsidRPr="003E4776">
        <w:t/>
      </w:r>
      <w:r>
        <w:t>Economie 1a  opdrachten.pdf</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is een digitaal examen.</w:t>
      </w:r>
    </w:p>
    <w:p>
      <w:pPr>
        <w:jc w:val="both"/>
      </w:pPr>
      <w:r>
        <w:t xml:space="preserve">Vraag je je af hoe een digitaal examen verloopt? De uitleg over onze digitale examens, de instructies en heel wat voorbeeldvragen vind je op </w:t>
      </w:r>
    </w:p>
    <w:p>
      <w:pPr>
        <w:jc w:val="both"/>
      </w:pPr>
      <w:r>
        <w:t xml:space="preserve">https://examencommissiesecundaironderwijs.be/examens</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 </w:t>
      </w:r>
    </w:p>
    <w:p>
      <w:pPr>
        <w:jc w:val="both"/>
      </w:pPr>
      <w:r>
        <w:t xml:space="preserve">Balpen</w:t>
      </w:r>
    </w:p>
    <w:p>
      <w:pPr>
        <w:jc w:val="both"/>
      </w:pPr>
      <w:r>
        <w:t xml:space="preserve">Digitale rekenmachine op de computer</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 </w:t>
      </w:r>
    </w:p>
    <w:p>
      <w:pPr>
        <w:jc w:val="both"/>
      </w:pPr>
      <w:r>
        <w:t xml:space="preserve">1	moet je het juiste antwoord aanduiden om punten te scoren;</w:t>
      </w:r>
    </w:p>
    <w:p>
      <w:pPr>
        <w:jc w:val="both"/>
      </w:pPr>
      <w:r>
        <w:t xml:space="preserve">2	kan je bij bepaalde vraagtypes soms ook punten scoren voor een gedeeltelijk juist antwoord;</w:t>
      </w:r>
    </w:p>
    <w:p>
      <w:pPr>
        <w:jc w:val="both"/>
      </w:pPr>
      <w:r>
        <w:t xml:space="preserve">3	is er geen giscorrectie.</w:t>
      </w:r>
    </w:p>
    <w:p>
      <w:pPr>
        <w:jc w:val="both"/>
      </w:pPr>
      <w:r>
        <w:t xml:space="preserve"/>
      </w:r>
    </w:p>
    <w:p>
      <w:pPr>
        <w:jc w:val="both"/>
      </w:pPr>
      <w:r>
        <w:t xml:space="preserve">Voor open vragen bekijken de correctoren of je antwoord</w:t>
      </w:r>
    </w:p>
    <w:p>
      <w:pPr>
        <w:jc w:val="both"/>
      </w:pPr>
      <w:r>
        <w:t xml:space="preserve">1	de juiste begrippen bevat;</w:t>
      </w:r>
    </w:p>
    <w:p>
      <w:pPr>
        <w:jc w:val="both"/>
      </w:pPr>
      <w:r>
        <w:t xml:space="preserve">2	ondubbelzinnig is en de juiste inhoud bevat;</w:t>
      </w:r>
    </w:p>
    <w:p>
      <w:pPr>
        <w:jc w:val="both"/>
      </w:pPr>
      <w:r>
        <w:t xml:space="preserve">3	duidelijk gestructureerd is.</w:t>
      </w:r>
    </w:p>
    <w:p>
      <w:pPr>
        <w:jc w:val="both"/>
      </w:pPr>
      <w:r>
        <w:t xml:space="preserve"/>
      </w:r>
    </w:p>
    <w:p>
      <w:pPr>
        <w:jc w:val="both"/>
      </w:pPr>
      <w:r>
        <w:t xml:space="preserve">De begrippen die vermeld staan in de tabellen met de leerinhouden moet je</w:t>
      </w:r>
    </w:p>
    <w:p>
      <w:pPr>
        <w:jc w:val="both"/>
      </w:pPr>
      <w:r>
        <w:t xml:space="preserve">1	correct kunnen benoemen; </w:t>
      </w:r>
    </w:p>
    <w:p>
      <w:pPr>
        <w:jc w:val="both"/>
      </w:pPr>
      <w:r>
        <w:t xml:space="preserve">bijvoorbeeld: </w:t>
      </w:r>
    </w:p>
    <w:p>
      <w:pPr>
        <w:jc w:val="both"/>
      </w:pPr>
      <w:r>
        <w:t xml:space="preserve">“competitieve markt” is correct, maar “concurrentie markt” is niet correct;</w:t>
      </w:r>
    </w:p>
    <w:p>
      <w:pPr>
        <w:jc w:val="both"/>
      </w:pPr>
      <w:r>
        <w:t xml:space="preserve">2	correct kunnen gebruiken;</w:t>
      </w:r>
    </w:p>
    <w:p>
      <w:pPr>
        <w:jc w:val="both"/>
      </w:pPr>
      <w:r>
        <w:t xml:space="preserve">bijvoorbeeld: </w:t>
      </w:r>
    </w:p>
    <w:p>
      <w:pPr>
        <w:jc w:val="both"/>
      </w:pPr>
      <w:r>
        <w:t xml:space="preserve">Een product kan een tastbaar goed zijn (een boek), maar ook een dienst (een knipbeurt bij een kapper) is correct;</w:t>
      </w:r>
    </w:p>
    <w:p>
      <w:pPr>
        <w:jc w:val="both"/>
      </w:pPr>
      <w:r>
        <w:t xml:space="preserve">Een goed kan een tastbaar product zijn (een boek), maar ook een dienst (een knipbeurt bij een kapper) is niet correct;</w:t>
      </w:r>
    </w:p>
    <w:p>
      <w:pPr>
        <w:jc w:val="both"/>
      </w:pPr>
      <w:r>
        <w:t xml:space="preserve">3	correct kunnen schrijven </w:t>
      </w:r>
    </w:p>
    <w:p>
      <w:pPr>
        <w:jc w:val="both"/>
      </w:pPr>
      <w:r>
        <w:t xml:space="preserve">bijvoorbeeld: </w:t>
      </w:r>
    </w:p>
    <w:p>
      <w:pPr>
        <w:jc w:val="both"/>
      </w:pPr>
      <w:r>
        <w:t xml:space="preserve">“concurrentie” is correct maar “konkurrentie” is niet correct.</w:t>
      </w:r>
    </w:p>
    <w:p>
      <w:pPr>
        <w:jc w:val="both"/>
      </w:pPr>
      <w:r>
        <w:t xml:space="preserve"/>
      </w:r>
    </w:p>
    <w:p>
      <w:pPr>
        <w:jc w:val="both"/>
      </w:pPr>
      <w:r>
        <w:t xml:space="preserve">Wij houden echter geen rekening met andere taalfouten. </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Component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Gewicht component</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Onderzoekend leren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Basisbegrippen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Ik als consument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Ik als deel van een gezin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Ik en de onderneming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Ik en de gemeenschap</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biedt geen leermiddelen aan. Je kan boeken of cursussen kopen in een (online of tweedehands-) boekhandel of ontlenen in een bibliotheek. De bibliotheken van de lerarenopleiding aan de universiteit of de hogeschool bieden heel wat leermiddelen aan in hun collectie.</w:t>
        <w:br/>
        <w:t xml:space="preserve">Bij elke nieuwe editie van de vakfiche actualiseren we deze bibliografie. Toch is het best mogelijk dat bepaalde werken niet meer verkrijgbaar zijn of dat nieuwe werken die al op de markt zijn nog niet zijn opgenomen.</w:t>
        <w:br/>
        <w:t xml:space="preserve">We maken bewust een selectie van leermiddelen die ons op dit ogenblik het meest aangewezen lijken om je voor te bereiden op onze examens. Zo willen we je helpen om je studie efficiënter aan te pakken. Je kan echter ook andere werken, cursussen of audiovisuele middelen gebruiken bij je voorbereiding op het examen.</w:t>
        <w:br/>
        <w:t xml:space="preserve">Vind je bepaalde leerstof niet in één van de opgegeven hand- of werkboeken, dan zoek je deze natuurlijk ergens anders op.</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Methode/Leerboek</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Economix SEI</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website: www.pelckmans.be</w:t>
              <w:br/>
              <w:t xml:space="preserve"/>
              <w:br/>
              <w:t xml:space="preserve">telefoon: 03 660 27 20</w:t>
              <w:br/>
              <w:t xml:space="preserve"/>
              <w:br/>
              <w:t xml:space="preserve">e-mailadres: klantendienst@pelckmansuitgevers.be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SEI Online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website: www.plantyn.com</w:t>
              <w:br/>
              <w:t xml:space="preserve"/>
              <w:br/>
              <w:t xml:space="preserve">telefoon: 015 36 36 36</w:t>
              <w:br/>
              <w:t xml:space="preserve"/>
              <w:br/>
              <w:t xml:space="preserve">e-mailadres: klantendienst@plantyn.com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SEI what?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website: www.vanin.be</w:t>
              <w:br/>
              <w:t xml:space="preserve"/>
              <w:br/>
              <w:t xml:space="preserve">telefoon: 03 491 14 80</w:t>
              <w:br/>
              <w:t xml:space="preserve"/>
              <w:br/>
              <w:t xml:space="preserve">e-mailadres: secundair.onderwijs@vanin.be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Spectrum SEI</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www.diekeure.be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Titel 1</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http://www.wikifin.be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7">
    <w:nsid w:val="0CAA791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8">
    <w:nsid w:val="0CAA791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9">
    <w:nsid w:val="0CAA791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0">
    <w:nsid w:val="0CAA7912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1">
    <w:nsid w:val="0CAA7912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2">
    <w:nsid w:val="0CAA7912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3">
    <w:nsid w:val="0CAA7912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4">
    <w:nsid w:val="0CAA7912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5">
    <w:nsid w:val="0CAA7912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6">
    <w:nsid w:val="0CAA7912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7">
    <w:nsid w:val="0CAA7912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8">
    <w:nsid w:val="0CAA7912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9">
    <w:nsid w:val="0CAA7912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0">
    <w:nsid w:val="0CAA7913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1">
    <w:nsid w:val="0CAA7913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2">
    <w:nsid w:val="0CAA7913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3">
    <w:nsid w:val="0CAA7913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4">
    <w:nsid w:val="0CAA7913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5">
    <w:nsid w:val="0CAA7913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6">
    <w:nsid w:val="0CAA7913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7">
    <w:nsid w:val="0CAA7913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8">
    <w:nsid w:val="0CAA7913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9">
    <w:nsid w:val="0CAA7913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0">
    <w:nsid w:val="0CAA7914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1">
    <w:nsid w:val="0CAA7914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2">
    <w:nsid w:val="0CAA7914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3">
    <w:nsid w:val="0CAA7914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4">
    <w:nsid w:val="0CAA7914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