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Engels digitaal 2 AM</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2022 tot en met 31 december  2022</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2e graad Arbeidsmarkt</w:t>
      </w:r>
    </w:p>
    <w:p w14:paraId="6F9C7D5A" w14:textId="79849158" w:rsidR="006A6801" w:rsidRDefault="00EB0FCA" w:rsidP="004B5B24">
      <w:pPr>
        <w:pStyle w:val="ListParagraph"/>
        <w:spacing w:after="160" w:line="259" w:lineRule="auto"/>
        <w:ind w:left="708" w:firstLine="708"/>
      </w:pPr>
      <w:r w:rsidRPr="00646AC9">
        <w:rPr>
          <w:color w:val="00B050"/>
        </w:rPr>
        <w:t/>
      </w:r>
      <w:r>
        <w:t>Organisatie en logistiek</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27485B0" w14:textId="03980261" w:rsidR="003605F6" w:rsidRPr="003605F6" w:rsidRDefault="003605F6" w:rsidP="008D6CC8">
      <w:pPr>
        <w:spacing w:after="160" w:line="259" w:lineRule="auto"/>
      </w:pPr>
      <w:r w:rsidRPr="008D6CC8">
        <w:rPr>
          <w:color w:val="00B050"/>
        </w:rPr>
        <w:t/>
      </w:r>
      <w:r>
        <w:t>Andere</w:t>
      </w:r>
      <w:r w:rsidR="00AF709A">
        <w:t xml:space="preserve"> </w:t>
      </w:r>
      <w:r w:rsidR="0034339E">
        <w:t xml:space="preserve">: </w:t>
      </w:r>
      <w:r>
        <w:t>Europees Referentiekader voor de Talen: http://downloads.slo.nl/Repository/taalprofielen-2015.pdf</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Internationale contacten en contacten met anderstaligen zijn vandaag erg gewoon en niet meer weg te denken uit het dagelijkse leven. Wil je dus een actieve rol spelen in onze maatschappij, dan moet je vreemde talen leren.</w:t>
      </w:r>
    </w:p>
    <w:p>
      <w:r>
        <w:rPr/>
        <w:t xml:space="preserve"/>
      </w:r>
      <w:r>
        <w:rPr>
          <w:color w:val="00B050"/>
        </w:rPr>
        <w:t/>
      </w:r>
    </w:p>
    <w:p w14:paraId="70391787" w14:textId="3DB223A8" w:rsidR="00047953" w:rsidRDefault="001D02B3" w:rsidP="0082741A">
      <w:r>
        <w:rPr>
          <w:color w:val="00B050"/>
        </w:rPr>
        <w:t/>
      </w:r>
      <w:r>
        <w:t/>
      </w:r>
      <w:r>
        <w:rPr/>
        <w:t xml:space="preserve">Afhankelijk van de situatie waarin je taal gebruikt, breng je boodschappen anders onder woorden. Om te communiceren met  mensen die een andere taal spreken, moet je daarom een boodschap kunnen begrijpen en overbrengen op verschillende manieren: de ene keer in een omgeving zonder extra druk of stress (bijvoorbeeld onder leeftijdsgenoten, vrienden ...), de andere keer in een eerder stressvolle omgeving (bijvoorbeeld ten opzichte van je baas). Hoe beter je je taalgebruik kan aanpassen aan de omgeving, hoe doeltreffender je communiceert. Eenzelfde boodschap - bijvoorbeeld dat je iets niet weet - kan je onder vrienden formuleren als '</w:t>
      </w:r>
      <w:r>
        <w:rPr>
          <w:i/>
        </w:rPr>
        <w:t xml:space="preserve">No idea!</w:t>
      </w:r>
      <w:r>
        <w:rPr/>
        <w:t xml:space="preserve"> ' maar tegenover je baas zeg je beter '</w:t>
      </w:r>
      <w:r>
        <w:rPr>
          <w:i/>
        </w:rPr>
        <w:t xml:space="preserve">I am sorry, but I don't know</w:t>
      </w:r>
      <w:r>
        <w:rPr/>
        <w:t xml:space="preserve">'.</w:t>
        <w:br/>
        <w:t xml:space="preserve"/>
        <w:br/>
        <w:t xml:space="preserve">Je kan een taal bovendien niet loskoppelen van de cultuur waar die taal wordt gesproken. Wil je met succes communiceren, dan moet je hiermee rekening houden en uitingen die specifiek zijn voor deze cultuur, herkennen. Onder cultuuruitingen verstaan we alle gedragingen, talige zowel als niet-talige, die je kan koppelen aan een welbepaalde cultuur (dus niet alleen kunst maar ook aansprekingen, zegswijzen, waarden en gewoonten, klederdracht, culinaire tradities ...). Je moet in staat zijn om bewust in te spelen op die gelijkenissen en verschillen met je eigen cultuur.</w:t>
        <w:br/>
        <w:t xml:space="preserve"/>
        <w:br/>
        <w:t xml:space="preserve">Als je vreemde talen leert, moet je dus bewust rekening houden met verschillende communicatiesituaties. Globaal zijn er dat vier: je gebruikt taal om iets te doen in de privésfeer, als lid van de samenleving, voor je opleiding en voor je werk.</w:t>
        <w:br/>
        <w:t xml:space="preserve"/>
        <w:br/>
        <w:t xml:space="preserve">Bij de Examencommissie verwachten we dat je voor deze vier communicatiesituaties met succes boodschappen kan begrijpen en overbrengen. De vakfiches moderne vreemde talen van de Examencommissie sluiten nauw aan bij de eindtermen van de Vlaamse overheid, die meertaligheid en communicatie centraal stellen. De nieuwe eindtermen moderne vreemde talen zijn gelinkt aan de niveaus van het ERK. Deze internationaal gehanteerde niveaus bieden je een hulpmiddel om je taalvaardigheidsniveau in te schatten.</w:t>
        <w:br/>
        <w:t xml:space="preserve"/>
        <w:br/>
        <w:t xml:space="preserve">De eindtermen moderne vreemde talen vind je op deze website: http://www.ond.vlaanderen.be/curriculum/secundair-onderwijs/.</w:t>
        <w:br/>
        <w:t xml:space="preserve"/>
        <w:br/>
        <w:t xml:space="preserve">Meer informatie over het Europees Referentiekader voor de Talen (ERK) vind je op deze website: http://downloads.slo.nl/Repository/taalprofielen-2015.pdf.</w:t>
      </w:r>
    </w:p>
    <w:p>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het examen Engels tweede graad bso moet je deze vaardigheden globaal beheersen op het niveau A1 van het ERK. In de volgende tabellen vind je wat je voor elke vaardigheid moet </w:t>
      </w:r>
      <w:r>
        <w:rPr>
          <w:b/>
        </w:rPr>
        <w:t xml:space="preserve">kunnen</w:t>
      </w:r>
      <w:r>
        <w:rPr/>
        <w:t xml:space="preserve"> en wat je moet </w:t>
      </w:r>
      <w:r>
        <w:rPr>
          <w:b/>
        </w:rPr>
        <w:t xml:space="preserve">doen</w:t>
      </w:r>
      <w:r>
        <w:rPr/>
        <w:t xml:space="preserve"> op het examen om te bewijzen dat je dat kan.</w:t>
        <w:br/>
        <w:t xml:space="preserve"/>
        <w:br/>
        <w:t xml:space="preserve">Om globaal het niveau A1 te bereiken waarop je deze vijf vaardigheden moet beheersen, moet je voldoende grammatica en woordenschat </w:t>
      </w:r>
      <w:r>
        <w:rPr>
          <w:b/>
        </w:rPr>
        <w:t xml:space="preserve">kennen</w:t>
      </w:r>
      <w:r>
        <w:rPr/>
        <w:t xml:space="preserve">. Eindtermen 13 en 14 geven een algemene beschrijving. Het Eaquals-project, gesteund door de Raad van Europa, geeft je een overzicht van welke grammaticale inhouden bij welk ERK-niveau horen. Je vindt deze informatie via: https://www.teachingenglish.org.uk/sites/teacheng/files/core_inventory_posters_2.pdf.</w:t>
        <w:br/>
        <w:t xml:space="preserve"/>
        <w:br/>
        <w:t xml:space="preserve">Verderop vind je concrete leermiddelen die je kunnen helpen om je huidige niveau in te schatten en je vaardigheden verder te ontwikkelen om het niveau A1 te bereiken.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(bv. een krantenartikel) als uit gesproken teksten (bv. een reclamespot). Dit zijn teksten waarmee je in het dagelijkse leven geconfronteerd wordt.</w:t>
      </w:r>
    </w:p>
    <w:p>
      <w:r>
        <w:rPr/>
        <w:t xml:space="preserve">Voor luisteren krijg je zowel audio- als videofragmenten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relevante informatie uit een tekst selecteren, onder meer in verband met cultuuruitingen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dit kunnen voor verschillende tekstsoorten. Elke tekstsoort heeft een bepaald doel. De onderstaande tabel geeft je enkele voorbeelden.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Tekstsoort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Doel van de tekst</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 van een tekst</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informatieve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informatie meedelen om je kennis te verrijken.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nieuwsbericht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prescriptieve tekst</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Deze teksten willen je beïnvloeden om iets te doen of om iets op een bepaalde manier te doen.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reclameboodschap</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in een bepaalde communicatiesituatie. Dit is geen volledige opsomming, enkel een illustratie, daarom zijn er ook lege vakjes in deze tabel.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 ...</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sportuitslagen van bekende sporters op TV en radio</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uitnodiging voor een feest</w:t>
              <w:br/>
              <w:t xml:space="preserve"/>
              <w:br/>
              <w:t xml:space="preserve">plaats, data en toegangstijden bij een tentoonstelling</w:t>
              <w:br/>
              <w:t xml:space="preserve"/>
              <w:br/>
              <w:t xml:space="preserve">een eenvoudig stripverhaal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waarschuwing van een politieagent op straat</w:t>
              <w:br/>
              <w:t xml:space="preserve"/>
              <w:br/>
              <w:t xml:space="preserve">een instructie van een dokter om een medicijn in te nemen</w:t>
              <w:br/>
              <w:t xml:space="preserve"/>
              <w:br/>
              <w:t xml:space="preserve">een aankondiging in het station om van perron te veranderen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informatieborden in een postkantoor</w:t>
              <w:br/>
              <w:t xml:space="preserve"/>
              <w:br/>
              <w:t xml:space="preserve"/>
              <w:br/>
              <w:t xml:space="preserve">een gebruiksaanwijzing op een brandblusser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br/>
              <w:t xml:space="preserve"/>
              <w:br/>
              <w:t xml:space="preserve"> </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eenvoudige instructie in de klas zoals een bladzijde en een oefening zoeken in je werkboek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sms waarin staat dat een collega er direct aankomt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Zo is het belangrijk dat je, vooraleer je een tekst beluistert of leest, je afvraagt wat je al weet over het onderwerp van de tekst en dat je aandachtig de vragen doorneemt. Zo bereid je je voor en kan je gericht luisteren of lezen. Nadenken over de typische kenmerken van de tekstsoort is ook belangrijk om goed voorbereid aan de vragen te starten.</w:t>
      </w:r>
    </w:p>
    <w:p>
      <w:r>
        <w:rPr/>
        <w:t xml:space="preserve">Als je niet elk woord van een tekst begrijpt, probeer je je zo goed mogelijk te concentreren om de tekst eerst in grote lijnen te begrijpen. Je mag tijdens het examen een digitaal woordenboek gebruiken. Onbekende woorden kan je dus opzoeken. Het werkt uiteraard sneller als je de betekenis van onbekende en/of herkenbare woorden uit de context kan afleiden.</w:t>
      </w:r>
    </w:p>
    <w:p>
      <w:r>
        <w:rPr/>
        <w:t xml:space="preserve">Verder kan je gebruik maken van de beelden bij een luisterfragment en de lay-out van een leestekst. Dit kan helpen om de tekst beter te begrijpen.</w:t>
      </w:r>
    </w:p>
    <w:p>
      <w:r>
        <w:rPr/>
        <w:t xml:space="preserve">Op je kladblad mag je ook informatie uit de teksten noteren, samenvatten … om een antwoord voor te bereiden.</w:t>
      </w:r>
    </w:p>
    <w:p>
      <w:r>
        <w:rPr/>
        <w:t xml:space="preserve">Een geschreven tekst kan je altijd herlezen om een onduidelijke passage beter te begrijpen.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met succes kunnen overbrengen en je moet voor verschillende situaties de gepaste omgangsvormen en beleefdheidsformules kunnen gebruiken.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kennen?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kunnen?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kopiëren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kopiëren</w:t>
              <w:br/>
              <w:t xml:space="preserve"/>
              <w:br/>
              <w:t xml:space="preserve">inlichtingen verstrekken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schrijft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persoonlijke gegevens invullen op een formulier bij het aanmelden op een camping</w:t>
              <w:br/>
              <w:t xml:space="preserve"/>
              <w:br/>
              <w:t xml:space="preserve">een bestelformulier invullen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eenvoudige voorbeelden gebruiken om iemand te bedanken</w:t>
              <w:br/>
              <w:t xml:space="preserve"/>
              <w:br/>
              <w:t xml:space="preserve">eenvoudige voorbeelden gebruiken om iemand uit te nodigen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werktijden invullen in een agenda bij een bedrijfsstage in het buitenland</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 persoonlijke gegevens invullen voor de personeelsdienst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kan eerst een kladversie op papier maken. Als er een model is, werk je volgens dit voorbeeld. Lees alles goed na en tik dan pas je tekst over in het net. Controleer je werk met behulp van een digitaal woordenboek.</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kunnen deelnemen aan een gesprek met de examinator. Het spreekt voor zich dat je bij alle gesprekken gepaste omgangsvormen en beleefdheidsformules gebruikt. Zo zijn er bepaalde zinnen die vaak voorkomen in een gesprek (bijvoorbeeld '</w:t>
      </w:r>
      <w:r>
        <w:rPr>
          <w:i/>
        </w:rPr>
        <w:t xml:space="preserve">Can you repeat this?</w:t>
      </w:r>
      <w:r>
        <w:rPr/>
        <w:t xml:space="preserve">’), maar even goed zijn er standaardzinnen die je gebruikt om een gesprek af te sluiten (bijvoorbeeld 'I</w:t>
      </w:r>
      <w:r>
        <w:rPr>
          <w:i/>
        </w:rPr>
        <w:t xml:space="preserve">t was nice talking to you, see you later.</w:t>
      </w:r>
      <w:r>
        <w:rPr/>
        <w:t xml:space="preserv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 uit de slag trekken in alledaagse situaties en op reis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geven en opvolgen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 ...</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waarin je ...</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jezelf voorstelt voor een groepje leeftijdsgenoten tijdens een verblijf op een buitenlandse camping</w:t>
              <w:br/>
              <w:t xml:space="preserve"/>
              <w:br/>
              <w:t xml:space="preserve">zegt hoe het met je gaat en vraagt aan anderen hoe het met hen gaat</w:t>
              <w:br/>
              <w:t xml:space="preserve"/>
              <w:br/>
              <w:t xml:space="preserve">vertelt wat je gaat doen en welke plaatsen je gaat bezoeken tijdens je vakantie</w:t>
              <w:br/>
              <w:t xml:space="preserve"/>
              <w:br/>
              <w:t xml:space="preserve">zegt welk eten je (niet) lekker vindt en dat ook aan anderen vraagt</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br/>
              <w:t xml:space="preserve"/>
              <w:br/>
              <w:t xml:space="preserve">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kaartje koopt voor het openbaar vervoer</w:t>
              <w:br/>
              <w:t xml:space="preserve"/>
              <w:br/>
              <w:t xml:space="preserve">de prijs van een product vraagt in een winkel en betaalt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een succesvol gesprek met iemand te voeren, zijn er een aantal strategieën en handelingen die je moet kunnen toepassen.</w:t>
      </w:r>
    </w:p>
    <w:p>
      <w:r>
        <w:rPr/>
        <w:t xml:space="preserve">Soms kan je de indruk hebben dat je gesprekspartner jou niet begrijpt. Je kan dan gedeeltelijk herhalen wat je net hebt gezegd om na te gaan of je gesprekspartner je volgt. Eventueel kan je ook proberen om je zin op een andere manier te formuleren of gebruik maken van lichaamstaal.</w:t>
      </w:r>
    </w:p>
    <w:p>
      <w:r>
        <w:rPr/>
        <w:t xml:space="preserve">Vergeet niet dat je je gesprekspartner kan vragen om iets te herhalen of om trager te spreken als je iets niet begrijpt.</w:t>
      </w:r>
    </w:p>
    <w:p>
      <w:r>
        <w:rPr/>
        <w:t xml:space="preserve">Zorg dat je in staat bent om het gesprek te beginnen, gaande te houden en te beëindigen.</w:t>
      </w:r>
    </w:p>
    <w:p>
      <w:r>
        <w:rPr/>
        <w:t xml:space="preserve"/>
      </w:r>
      <w:r w:rsidR="002A7EF2" w:rsidRPr="002140C7">
        <w:t xml:space="preserve"> </w:t>
      </w:r>
      <w:r w:rsidR="002A7EF2" w:rsidRPr="00F75E66">
        <w:rPr>
          <w:color w:val="00B050"/>
        </w:rPr>
        <w:t/>
      </w:r>
      <w:r w:rsidR="006C1D29"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120 minuten voor examens vanaf 01-01-2022 tot 31-12-2022</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Engels 2bso is een digitaal examen. Meer uitleg over onze digitale examens, de instructies en heel wat voorbeeldvragen vind je op http://examencommissiesecundaironderwijs.be/examens.</w:t>
      </w:r>
    </w:p>
    <w:p>
      <w:pPr>
        <w:jc w:val="both"/>
      </w:pPr>
      <w:r>
        <w:t xml:space="preserve">Het examen bestaat uit drie delen: luisteren (33%), lezen (33%) en schrijven (34%).</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
      </w:r>
    </w:p>
    <w:p>
      <w:pPr>
        <w:jc w:val="both"/>
      </w:pPr>
      <w:r>
        <w:t xml:space="preserve">Voor schrijven krijg je opdrachten. Die bestaan uit een korte situatiebeschrijving en een globale omschrijving van wat je moet doen.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de formulering,</w:t>
      </w:r>
    </w:p>
    <w:p>
      <w:pPr>
        <w:jc w:val="both"/>
      </w:pPr>
      <w:r>
        <w:t xml:space="preserve">- de spelling,</w:t>
      </w:r>
    </w:p>
    <w:p>
      <w:pPr>
        <w:jc w:val="both"/>
      </w:pPr>
      <w:r>
        <w:t xml:space="preserve">- de tekstkenmerken.</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33%</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34%</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Engels digitaal 2 AM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Engels digitaal 2 AM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Je moet zelf op zoek naar leermiddelen om je examen voor te bereiden. De Examencommissie stelt zelf geen leermiddelen ter beschikking. Je kan ze kopen in een (online) boekhandel of ontlenen en raadplegen in een bibliotheek. De bibliotheken van de lerarenopleiding aan de universiteit of de hogeschool bieden heel wat leermiddelen aan.</w:t>
        <w:br/>
        <w:t xml:space="preserve">Bij elke nieuwe editie van de vakfiche actualiseren we deze bibliografie. Toch is het best mogelijk dat bepaalde werken niet meer verkrijgbaar zijn of dat nieuwe werken die al op de markt zijn, nog niet zijn opgenomen. Ook websites veranderen al eens van naam of worden aangepast. Als je niet onmiddellijk op de juiste website terechtkomt, kan je die proberen te vinden via een goede zoekmachine.</w:t>
        <w:br/>
        <w:t xml:space="preserve">We maken bewust een selectie van leermiddelen die ons op dit ogenblik het meest aangewezen lijken om je voor te bereiden op onze examens. Zo willen we je helpen om je studie efficiënter aan te pakken. Je kan echter ook andere werken of cursussen gebruiken bij je voorbereiding op het examen.</w:t>
        <w:br/>
        <w:t xml:space="preserve">Hieronder staan enkele methodes die vaak gebruikt worden in het secundair onderwijs. Ze bieden je voldoende ondersteuning om de leerstof zelfstandig te verwerken. We verwijzen naar websites of andere uitgaven die je ook kunnen helpen bij je voorbereiding.</w:t>
        <w:br/>
        <w:t xml:space="preserve">Probeer in elk geval zoveel mogelijk te oefenen en de taal actief te gebruiken. Het volstaat niet leerboeken te verwerken of theoretische kennis op te doen om voor het examen te slagen. Je succes hangt vooral af van je communicatieve vaardigheden.</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Insight</w:t>
              <w:br/>
              <w:t xml:space="preserve"/>
              <w:br/>
              <w:t xml:space="preserve">English for Life</w:t>
              <w:br/>
              <w:t xml:space="preserve"/>
              <w:br/>
              <w:t xml:space="preserve">New Headway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Oxford University Press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https://elt.oup.com/</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Fairway</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Intertaal</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www.intertaal.nl</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High Five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www.vanin.be</w:t>
              <w:br/>
              <w:t xml:space="preserve"/>
              <w:br/>
              <w:t xml:space="preserve">03 432 95 02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New Backbone</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https://dialangweb.lancaster.ac.uk/</w:t>
              <w:br/>
              <w:t xml:space="preserve"/>
              <w:br/>
              <w:t xml:space="preserve">http://www.cambridgeenglish.org/test-your-english</w:t>
              <w:br/>
              <w:t xml:space="preserve"/>
              <w:br/>
              <w:t xml:space="preserve">http://www.examenglish.com/leveltest/index.php</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Deze websites kunnen je helpen je ERK-niveau in te schatten.</w:t>
              <w:br/>
              <w:t xml:space="preserve"/>
              <w:br/>
              <w:t xml:space="preserve">Let op, je scores op zelftests bieden geen garantie op slagen voor de Examencommissie.</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w:t>
              <w:br/>
              <w:t xml:space="preserve"/>
              <w:br/>
              <w:t xml:space="preserv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websites vind je een combinatie van verschillende vaardigheden. De sites zijn specifiek gekoppeld aan een ERK-niveau.</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br/>
              <w:t xml:space="preserve"/>
              <w:br/>
              <w:t xml:space="preserve">Je kan hier ook vaardigheden inoefenen.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www.englishpage.com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grammatica, vooral werkwoorden en tijden.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leestrainer.nl/Engels/vo/woordenschat.htm</w:t>
              <w:br/>
              <w:t xml:space="preserve"/>
              <w:br/>
              <w:t xml:space="preserve">leestrainer.nl/Engels/vo/grammatica.htm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sites vind je oefeningen woordenschat, spreekwoorden en grammatica. De grammatica-site geeft ook uitleg bij allerlei grammaticale items..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web2.uvcs.uvic.ca/elc/studyzone/index.htm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site biedt gevarieerde oefeningen woordenschat en grammatica aan. Bij de grammaticale items krijg je uitleg.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www.tolearnenglish.com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Naast gevarieerde oefeningen vind je hier ook een chatroom, spelletjes en audio- en videofragmenten.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www.englishexercises.org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gevarieerde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wp.digischool.nl/engels/oefenen/grammatica/</w:t>
              <w:br/>
              <w:t xml:space="preserve"/>
              <w:br/>
              <w:t xml:space="preserve">wp.digischool.nl/engels/oefenen/woordenschat/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oefeningen woordenschat en grammatica.</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www.bbc.co.uk/worldservice/learningenglish</w:t>
              <w:br/>
              <w:t xml:space="preserve"/>
              <w:br/>
              <w:t xml:space="preserve">www.bbc.co.uk/newsround</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Als je vreemde talen leert, moet je ook gevoeligheid ontwikkelen voor verschillen en gelijkenissen tussen je eigen cultuur en de cultuur van de mensen die de taal spreken. Op deze websites vind je teksten die deze gevoeligheid aanscherpen.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https://www.teachingenglish.org.uk/sites/teacheng/files/Core%20Inventory%20Posters.pdf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Op deze website vind je per ERK-niveau een oplijsting van welke grammaticale structuren je moet beheersen.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https://nl-nl.duolingo.com/</w:t>
              <w:br/>
              <w:t xml:space="preserve"/>
              <w:br/>
              <w:t xml:space="preserve">https://www.babbel.com/</w:t>
              <w:br/>
              <w:t xml:space="preserve"/>
              <w:br/>
              <w:t xml:space="preserve">https://www.memrise.com/</w:t>
              <w:br/>
              <w:t xml:space="preserve"/>
              <w:br/>
              <w:t xml:space="preserve">https://www.lingq.com/nl/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Met behulp van deze apps kan je zelfstandig een basiskennis Engels verwerven.</w:t>
              <w:br/>
              <w:t xml:space="preserve"/>
              <w:br/>
              <w:t xml:space="preserve">Let op: je scores op zelftests bieden geen garantie op slagen voor de Examencommissie. Sommige apps zijn volledig of gedeeltelijk in het Engels.</w:t>
              <w:br/>
              <w:t xml:space="preserve"/>
              <w:br/>
              <w:t xml:space="preserve"> </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 </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Taaltijdschriften:</w:t>
              <w:br/>
              <w:t xml:space="preserve"/>
              <w:br/>
              <w:t xml:space="preserve">- Click (Uitgeverij Averbode)</w:t>
              <w:br/>
              <w:t xml:space="preserve"/>
              <w:br/>
              <w:t xml:space="preserve">www.averbode.be</w:t>
              <w:br/>
              <w:t xml:space="preserve"/>
              <w:br/>
              <w:t xml:space="preserve">013 78 01 11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Taaltijdschriften spelen vaak in op actuele onderwerpen en bieden oefeningen aan die je kunnen helpen om je leesvaardigheid verder te ontwikkelen.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Craven, M. (2008) Cambridge English Skills Real Listening &amp; Speaking Level 1. With answers and Audio CDs. Cambridge: Cambridge University Press. ISBN 9780521701983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vaardigheden 'luisteren' en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Driscoll, L. (2008) Cambridge English Skills Real Reading Level 1. With answers. Cambridge: Cambridge University Press. ISBN 9780521702027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'lezen'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Palmer, G. (2008) Cambridge English Skills Real Writing Level 1. With answers and Audio CD. Cambridge: Cambridge University Press. ISBN 9780521701846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de vaardigheid 'schrijven'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Philips, H. (2011) Taaltempo Engels. Bussum: Uitgeverij Coutinho. ISBN 9789046902592</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dit boek kan je de vaardigheid 'gesprekken voeren' inoefenen.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McCarthy, M &amp; O'Dell, F. (2017) English Vocabulary in Use: Elementary (Book with Answers). Cambridge: Cambridge University Press. ISBN 9781316631539[BI1]</w:t>
              <w:br/>
              <w:t xml:space="preserve"/>
              <w:br/>
              <w:t xml:space="preserve">McCarthy, M &amp; O'Dell, F. (2010) Test Your English Vocabulary in Use Elementary with Answers. Cambridge: Cambridge University Press. ISBN 9780521136211</w:t>
              <w:br/>
              <w:t xml:space="preserve"/>
              <w:br/>
              <w:t xml:space="preserve">Gairns, R. &amp; Redman, S. (2008) Oxford Word Skills Basic. Oxford: Oxford University Press. ISBN 9780194620031</w:t>
              <w:br/>
              <w:t xml:space="preserve"/>
              <w:br/>
              <w:t xml:space="preserve">Tschirner, e.a. (2017) Context – Woordenschat met oefeningen. Almere: Intertaal.  ISBN 9789460300158</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woordenschat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Coe, N. e.a. (2019) Oxford Practice Grammar Basic with Key. Oxford: Oxford University Press. ISBN</w:t>
              <w:br/>
              <w:t xml:space="preserve">9780194214728</w:t>
              <w:br/>
              <w:t xml:space="preserve"/>
              <w:br/>
              <w:t xml:space="preserve">House e.a. (2019) Praktische Grammatica. Almere: Intertaal. ISBN 9789460304057</w:t>
              <w:br/>
              <w:t xml:space="preserve">Reppen, R. (2019) Grammar and Beyond Essentials Level 1. Cambridge: Cambridge University Press.</w:t>
              <w:br/>
              <w:t xml:space="preserve">ISBN 9781108697231</w:t>
              <w:br/>
              <w:t xml:space="preserve">Reppen, R. (2019) Grammar and Beyond Essentials Level 2. Cambridge: Cambridge University Press.</w:t>
              <w:br/>
              <w:t xml:space="preserve">ISBN 9781108697187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Met deze boeken kan je je grammatica oefenen en uitbreiden.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Collins, T. (2017) Correct Your English Errors, Second Edition. New York: Mcgraw-Hill Education. ISBN 9781260019216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heeft als doel frequente taalfouten te verbeteren en te vermijden.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Wells, J.C. (2008) Longman Pronunciation Dictionary, Paper with CD-ROM (3rd Edition). London: Pearson Longman. ISBN 781405881180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Dit boek kan je helpen je uitspraak te verbeteren.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