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boekhouden 2 tso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2019 tot en met 31 december  2019</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Leerplannen</w:t>
      </w:r>
      <w:r w:rsidR="00AF709A">
        <w:t xml:space="preserve"> </w:t>
      </w:r>
      <w:r w:rsidR="0034339E">
        <w:t xml:space="preserve">: </w:t>
      </w:r>
      <w:r>
        <w:t>GO! 2006/128</w:t>
        <w:br/>
        <w:t>OVSG O/2/2008/141 deel 6.2</w:t>
        <w:br/>
        <w:t>VVKSO D/2005/0279/015 deel 2</w:t>
        <w:br/>
        <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Het vak Boekhouden is een praktisch vak. Je leert de inhouden van dit vak beheersen om in een onderneming eenvoudige boekhoudverrichtingen uit te voeren en om je voor te bereiden op het ondernemerschap.</w:t>
      </w:r>
    </w:p>
    <w:p>
      <w:r>
        <w:rPr/>
        <w:t xml:space="preserve">Elke activiteit die een onderneming of een zelfstandige onderneemt brengt kosten, opbrengsten, inkomsten en/of uitgaven met zich mee. Het is belangrijk dat die allemaal geregistreerd worden op een gestructureerde wijze. Alle belanghebbenden zoals aandeelhouders, leveranciers, klanten, kredietverschaffers, fiscus, werknemers, ...moeten hier immers een duidelijk zicht op krijgen.</w:t>
      </w:r>
    </w:p>
    <w:p>
      <w:r>
        <w:rPr/>
        <w:t xml:space="preserve">Boekhouden is een methode om alle bedrijfsactiviteiten met financiële gevolgen op een uniforme wijze te registreren. Alle bedrijven moeten daarbij dezelfde spelregels respecteren zodat we ze bijvoorbeeld binnen eenzelfde sector kunnen vergelijken.</w:t>
      </w:r>
    </w:p>
    <w:p>
      <w:r>
        <w:rPr/>
        <w:t xml:space="preserve">Ook voor de ondernemer of de zelfstandige zelf is het belangrijk inzicht te hebben in de boekhouding of de financiële toestand van zijn bedrijf. Hij moet er een antwoord vinden op zeer uiteenlopende vragen: of zijn onderneming winst  maakt, hoeveel de omzet bedraagt, hoeveel schulden hij heeft openstaan, hoe hoog zijn personeelskosten zijn, of hij moet investeren, ...</w:t>
      </w:r>
    </w:p>
    <w:p>
      <w:r>
        <w:rPr/>
        <w:t xml:space="preserve">Zelf een boekhouding kunnen voeren en kunnen lezen, dat is het doel van dit vak. Daarvoor moet je de boekhoudregels en het systeem van dubbel boekhouden beheersen. Wanneer je die boekhoudprincipes beheerst kan je elke bedrijfsactiviteit boekhoudkundig registreren. Je kan later ook zelf toezicht houden op je eigen bedrijf. Ook al besteed je je boekhouding uit aan een gespecialiseerde boekhouder of accountant, dan nog kan je je boekhouding lezen, begrijpen en er belangrijke besluiten uit trekken.</w:t>
      </w:r>
    </w:p>
    <w:p>
      <w:r>
        <w:rPr/>
        <w:t xml:space="preserve"/>
      </w:r>
      <w:r>
        <w:rPr>
          <w:color w:val="00B050"/>
        </w:rPr>
        <w:t/>
      </w:r>
    </w:p>
    <w:p w14:paraId="70391787" w14:textId="3DB223A8" w:rsidR="00047953" w:rsidRDefault="001D02B3" w:rsidP="0082741A">
      <w:r>
        <w:rPr>
          <w:color w:val="00B050"/>
        </w:rPr>
        <w:t/>
      </w:r>
      <w:r>
        <w:t/>
      </w:r>
      <w:r>
        <w:rPr/>
        <w:t xml:space="preserve">Op het examen krijg je:</w:t>
      </w:r>
    </w:p>
    <w:p>
      <w:pPr>
        <w:pStyle w:val="ListParagraph"/>
        <w:numPr>
          <w:ilvl w:val="0"/>
          <w:numId w:val="8"/>
        </w:numPr>
      </w:pPr>
      <w:r>
        <w:rPr/>
        <w:t xml:space="preserve">theorievragen over boekhouden.</w:t>
      </w:r>
    </w:p>
    <w:p>
      <w:pPr>
        <w:pStyle w:val="ListParagraph"/>
        <w:numPr>
          <w:ilvl w:val="0"/>
          <w:numId w:val="8"/>
        </w:numPr>
      </w:pPr>
      <w:r>
        <w:rPr/>
        <w:t xml:space="preserve">documenten die je moet verwerken in een boekhoudalgoritme, grootboek of journaal.</w:t>
      </w:r>
    </w:p>
    <w:p>
      <w:pPr>
        <w:pStyle w:val="ListParagraph"/>
        <w:numPr>
          <w:ilvl w:val="0"/>
          <w:numId w:val="8"/>
        </w:numPr>
      </w:pPr>
      <w:r>
        <w:rPr/>
        <w:t xml:space="preserve">vragen over een boekhoudpakket aan de hand van schermafdrukken en lijsten, zowel om aan te vullen als om te interpreteren.</w:t>
      </w:r>
    </w:p>
    <w:p>
      <w:r>
        <w:rPr/>
        <w:t xml:space="preserve">De examencommissie toetst zo je kennis van en inzicht in boekhouden uit de praktijk. We toetsen niet de beheersing van de techniek die eigen is aan één bepaald boekhoudpakket. De boekhoudpakketten die de examencommissie zal gebruiken om vragen op te stellen zijn BOB en ProAcc. Als je met één van deze twee pakketten oefent, kan je je voldoende voorbereiden op onze examens.</w:t>
      </w:r>
    </w:p>
    <w:p>
      <w:r>
        <w:rPr/>
        <w:t xml:space="preserve">Er wordt tevens rekening gehouden met de recentste aanpassingen in de boekhoudwetgeving die doorgevoerd werden sedert 01/01/2016. De gewijzigde structuur van de resultatenrekening heeft immers invloed op de MAR (Minimumindeling van het Algemeen Rekeningenstelsel). De examencommissie voegt daarom een aangepaste MAR toe aan deze vakfiche.</w:t>
      </w:r>
    </w:p>
    <w:p>
      <w:r>
        <w:rPr/>
        <w:t xml:space="preserve">Ook met de wijzigingen in de btw-wetgeving werd rekening gehouden: die is van kracht sedert 01/04/2017. Dit heeft gelukkig weinig gevolgen voor de basis van boekhouden.</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Algemeen kader</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Basisbegrippen van dubbel boekhouden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Verrichtingen in de loop van het boekjaar</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Btw</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Eindejaarsverrichtingen</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In de tweede graad komen in het vak Boekhouden vooral de volgende leerinhouden aan bod:</w:t>
      </w:r>
    </w:p>
    <w:p>
      <w:pPr>
        <w:pStyle w:val="ListParagraph"/>
        <w:numPr>
          <w:ilvl w:val="0"/>
          <w:numId w:val="9"/>
        </w:numPr>
      </w:pPr>
      <w:r>
        <w:rPr/>
        <w:t xml:space="preserve">de basisprincipes van het dubbel boekhouden</w:t>
      </w:r>
    </w:p>
    <w:p>
      <w:pPr>
        <w:pStyle w:val="ListParagraph"/>
        <w:numPr>
          <w:ilvl w:val="0"/>
          <w:numId w:val="9"/>
        </w:numPr>
      </w:pPr>
      <w:r>
        <w:rPr/>
        <w:t xml:space="preserve">courante boekingen in de loop van het boekjaar</w:t>
      </w:r>
    </w:p>
    <w:p>
      <w:pPr>
        <w:pStyle w:val="ListParagraph"/>
        <w:numPr>
          <w:ilvl w:val="0"/>
          <w:numId w:val="9"/>
        </w:numPr>
      </w:pPr>
      <w:r>
        <w:rPr/>
        <w:t xml:space="preserve">het btw-principe</w:t>
      </w:r>
    </w:p>
    <w:p>
      <w:pPr>
        <w:pStyle w:val="ListParagraph"/>
        <w:numPr>
          <w:ilvl w:val="0"/>
          <w:numId w:val="9"/>
        </w:numPr>
      </w:pPr>
      <w:r>
        <w:rPr/>
        <w:t xml:space="preserve">de eindejaarsverrichtingen</w:t>
      </w:r>
    </w:p>
    <w:p>
      <w:r>
        <w:rPr/>
        <w:t xml:space="preserve"> </w:t>
      </w:r>
    </w:p>
    <w:p>
      <w:r>
        <w:rPr/>
        <w:t xml:space="preserve">Hier wordt de basis gelegd voor het gebruik van de boekhouding als beleidsinstrument in de 3de graad.</w:t>
      </w:r>
    </w:p>
    <w:p>
      <w:r>
        <w:rPr/>
        <w:t xml:space="preserve"> </w:t>
      </w:r>
    </w:p>
    <w:p>
      <w:r>
        <w:rPr/>
        <w:t xml:space="preserve">In de volgende tabellen vind je wat je voor elke leerinhoud moet kennen en kunnen op het examen.</w:t>
      </w:r>
    </w:p>
    <w:p>
      <w:r>
        <w:rPr/>
        <w:t xml:space="preserve">Verderop vind je concrete leermiddelen die je kunnen helpen om deze leerinhouden onder de knie te krijgen.</w:t>
      </w:r>
    </w:p>
    <w:p>
      <w:r>
        <w:rPr/>
        <w:t xml:space="preserve"> </w:t>
      </w:r>
    </w:p>
    <w:p>
      <w:r>
        <w:rPr/>
        <w:t xml:space="preserve">Voor elk van deze leerinhouden moet je op het examen aantonen dat je de volgende vaardigheden beheerst:</w:t>
      </w:r>
    </w:p>
    <w:p>
      <w:pPr>
        <w:pStyle w:val="ListParagraph"/>
        <w:numPr>
          <w:ilvl w:val="0"/>
          <w:numId w:val="10"/>
        </w:numPr>
      </w:pPr>
      <w:r>
        <w:rPr/>
        <w:t xml:space="preserve">details opmerken</w:t>
      </w:r>
    </w:p>
    <w:p>
      <w:pPr>
        <w:pStyle w:val="ListParagraph"/>
        <w:numPr>
          <w:ilvl w:val="0"/>
          <w:numId w:val="10"/>
        </w:numPr>
      </w:pPr>
      <w:r>
        <w:rPr/>
        <w:t xml:space="preserve">nauwkeurig rekenen</w:t>
      </w:r>
    </w:p>
    <w:p>
      <w:pPr>
        <w:pStyle w:val="ListParagraph"/>
        <w:numPr>
          <w:ilvl w:val="0"/>
          <w:numId w:val="10"/>
        </w:numPr>
      </w:pPr>
      <w:r>
        <w:rPr/>
        <w:t xml:space="preserve">boekingen ordelijk en nauwkeurig uitvoeren in een boekhoudalgoritme, grootboek of journaal</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b/>
        </w:rPr>
        <w:t xml:space="preserve">Belangrijke richtlijnen</w:t>
      </w:r>
    </w:p>
    <w:p>
      <w:r>
        <w:rPr/>
        <w:t xml:space="preserve">1.      Als we bij de leerinhouden spreken over 'registreren’, dan bedoelen we boekhoudkundig registreren in :</w:t>
      </w:r>
    </w:p>
    <w:p>
      <w:pPr>
        <w:pStyle w:val="ListParagraph"/>
        <w:numPr>
          <w:ilvl w:val="0"/>
          <w:numId w:val="11"/>
        </w:numPr>
      </w:pPr>
      <w:r>
        <w:rPr/>
        <w:t xml:space="preserve">een boekhoudalgoritme,</w:t>
      </w:r>
    </w:p>
    <w:p>
      <w:pPr>
        <w:pStyle w:val="ListParagraph"/>
        <w:numPr>
          <w:ilvl w:val="0"/>
          <w:numId w:val="11"/>
        </w:numPr>
      </w:pPr>
      <w:r>
        <w:rPr/>
        <w:t xml:space="preserve">het grootboek of</w:t>
      </w:r>
    </w:p>
    <w:p>
      <w:pPr>
        <w:pStyle w:val="ListParagraph"/>
        <w:numPr>
          <w:ilvl w:val="0"/>
          <w:numId w:val="11"/>
        </w:numPr>
      </w:pPr>
      <w:r>
        <w:rPr/>
        <w:t xml:space="preserve">het journaal</w:t>
      </w:r>
    </w:p>
    <w:p>
      <w:r>
        <w:rPr/>
        <w:t xml:space="preserve"> </w:t>
      </w:r>
    </w:p>
    <w:p>
      <w:r>
        <w:rPr/>
        <w:t xml:space="preserve">2.      Voor de btw gebruiken we de volgende rekeningen:</w:t>
      </w:r>
    </w:p>
    <w:p>
      <w:pPr>
        <w:pStyle w:val="ListParagraph"/>
        <w:numPr>
          <w:ilvl w:val="0"/>
          <w:numId w:val="12"/>
        </w:numPr>
      </w:pPr>
      <w:r>
        <w:rPr/>
        <w:t xml:space="preserve">tijdens de boekingsperiode:</w:t>
      </w:r>
    </w:p>
    <w:p>
      <w:pPr>
        <w:pStyle w:val="ListParagraph"/>
        <w:numPr>
          <w:ilvl w:val="1"/>
          <w:numId w:val="12"/>
        </w:numPr>
      </w:pPr>
      <w:r>
        <w:rPr/>
        <w:t xml:space="preserve">bij een aankoopfactuur:                         41110</w:t>
      </w:r>
    </w:p>
    <w:p>
      <w:pPr>
        <w:pStyle w:val="ListParagraph"/>
        <w:numPr>
          <w:ilvl w:val="1"/>
          <w:numId w:val="12"/>
        </w:numPr>
      </w:pPr>
      <w:r>
        <w:rPr/>
        <w:t xml:space="preserve">bij een verkoopfactuur:                          45110</w:t>
      </w:r>
    </w:p>
    <w:p>
      <w:pPr>
        <w:pStyle w:val="ListParagraph"/>
        <w:numPr>
          <w:ilvl w:val="1"/>
          <w:numId w:val="12"/>
        </w:numPr>
      </w:pPr>
      <w:r>
        <w:rPr/>
        <w:t xml:space="preserve">bij een inkomende creditnota:              45120</w:t>
      </w:r>
    </w:p>
    <w:p>
      <w:pPr>
        <w:pStyle w:val="ListParagraph"/>
        <w:numPr>
          <w:ilvl w:val="1"/>
          <w:numId w:val="12"/>
        </w:numPr>
      </w:pPr>
      <w:r>
        <w:rPr/>
        <w:t xml:space="preserve">bij een uitgaande creditnota:                41120</w:t>
      </w:r>
    </w:p>
    <w:p>
      <w:pPr>
        <w:pStyle w:val="ListParagraph"/>
        <w:numPr>
          <w:ilvl w:val="0"/>
          <w:numId w:val="12"/>
        </w:numPr>
      </w:pPr>
      <w:r>
        <w:rPr/>
        <w:t xml:space="preserve">bij de btw-afrekening, één keer per kwartaal of per maand, voor de overboeking van het saldo:</w:t>
      </w:r>
    </w:p>
    <w:p>
      <w:pPr>
        <w:pStyle w:val="ListParagraph"/>
        <w:numPr>
          <w:ilvl w:val="1"/>
          <w:numId w:val="12"/>
        </w:numPr>
      </w:pPr>
      <w:r>
        <w:rPr/>
        <w:t xml:space="preserve">bij een vordering op de overheid:         41100</w:t>
      </w:r>
    </w:p>
    <w:p>
      <w:pPr>
        <w:pStyle w:val="ListParagraph"/>
        <w:numPr>
          <w:ilvl w:val="1"/>
          <w:numId w:val="12"/>
        </w:numPr>
      </w:pPr>
      <w:r>
        <w:rPr/>
        <w:t xml:space="preserve">bij een schuld aan de overheid:            45100</w:t>
      </w:r>
    </w:p>
    <w:p>
      <w:r>
        <w:rPr/>
        <w:t xml:space="preserve"> </w:t>
      </w:r>
    </w:p>
    <w:p>
      <w:r>
        <w:rPr/>
        <w:t xml:space="preserve">3.      Voor de kortingen en kosten op aan- en verkoopfacturen boeken we:</w:t>
      </w:r>
    </w:p>
    <w:p>
      <w:pPr>
        <w:pStyle w:val="ListParagraph"/>
        <w:numPr>
          <w:ilvl w:val="0"/>
          <w:numId w:val="13"/>
        </w:numPr>
      </w:pPr>
      <w:r>
        <w:rPr/>
        <w:t xml:space="preserve">bij een aankoop het nettobedrag exclusief btw op de rekening 60400.</w:t>
        <w:br/>
        <w:t xml:space="preserve">Met nettobedrag bedoelen we: aankoopprijs – handelskorting + aankoopkosten.</w:t>
        <w:br/>
        <w:t xml:space="preserve">Er worden dus geen afzonderlijke rekeningen gebruikt voor de handelskorting en de aankoopkosten.</w:t>
        <w:br/>
        <w:t xml:space="preserve"> </w:t>
      </w:r>
    </w:p>
    <w:p>
      <w:pPr>
        <w:pStyle w:val="ListParagraph"/>
        <w:numPr>
          <w:ilvl w:val="0"/>
          <w:numId w:val="13"/>
        </w:numPr>
      </w:pPr>
      <w:r>
        <w:rPr/>
        <w:t xml:space="preserve">bij een verkoop het nettobedrag exclusief btw op de rekening 70400.</w:t>
        <w:br/>
        <w:t xml:space="preserve">Met nettobedrag bedoelen we: verkoopprijs – handelskorting.</w:t>
        <w:br/>
        <w:t xml:space="preserve">De verkoopkosten komen op de rekening 74600.</w:t>
      </w:r>
    </w:p>
    <w:p>
      <w:r>
        <w:rPr/>
        <w:t xml:space="preserve"> </w:t>
      </w:r>
    </w:p>
    <w:p>
      <w:r>
        <w:rPr>
          <w:b/>
        </w:rPr>
        <w:t xml:space="preserve">Tips</w:t>
      </w:r>
    </w:p>
    <w:p>
      <w:r>
        <w:rPr/>
        <w:t xml:space="preserve">In principe moet je geen voorkennis hebben.</w:t>
      </w:r>
    </w:p>
    <w:p>
      <w:r>
        <w:rPr/>
        <w:t xml:space="preserve">Heb je in de 1ste graad Sociaal Economische Initiatie gekregen, dan heb je wel een kleine voorsprong. Sommige begrippen uit dat vak worden immers ook in boekhouden gebruikt.</w:t>
      </w:r>
    </w:p>
    <w:p>
      <w:r>
        <w:rPr/>
        <w:t xml:space="preserve">Wie voor de eerste keer kennis maakt met dubbel boekhouden doet er goed aan om de basisprincipes onder begeleiding van een ervaringsdeskundige (leraars boekhouden, boekhouders, …) in de vingers te krijgen. Eenmaal je die basisprincipes goed beheerst, kan je het vervolg van het vak boekhouden gemakkelijker zelfstandig verwerken.</w:t>
      </w:r>
    </w:p>
    <w:p>
      <w:r>
        <w:rPr/>
        <w:t xml:space="preserve">Wanneer je met een boekhoudpakket oefent, vergeet dan niet om steeds de onderliggende redenering bij elke boeking te maken. Je moet immers inzicht krijgen in het bedrijfseconomisch proces en niet alleen maar technieken kunnen toepassen.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Algemeen kader</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boekhouden</w:t>
            </w:r>
          </w:p>
          <w:p>
            <w:pPr>
              <w:pStyle w:val="ListParagraph"/>
              <w:numPr>
                <w:ilvl w:val="0"/>
                <w:numId w:val="14"/>
              </w:numPr>
            </w:pPr>
            <w:r>
              <w:rPr/>
              <w:t xml:space="preserve">het begrip</w:t>
            </w:r>
          </w:p>
          <w:p>
            <w:pPr>
              <w:pStyle w:val="ListParagraph"/>
              <w:numPr>
                <w:ilvl w:val="0"/>
                <w:numId w:val="14"/>
              </w:numPr>
            </w:pPr>
            <w:r>
              <w:rPr/>
              <w:t xml:space="preserve">het doel</w:t>
            </w:r>
          </w:p>
          <w:p>
            <w:pPr>
              <w:pStyle w:val="ListParagraph"/>
              <w:numPr>
                <w:ilvl w:val="0"/>
                <w:numId w:val="14"/>
              </w:numPr>
            </w:pPr>
            <w:r>
              <w:rPr/>
              <w:t xml:space="preserve">boekhoudsystemen</w:t>
            </w:r>
          </w:p>
          <w:p>
            <w:pPr>
              <w:pStyle w:val="ListParagraph"/>
              <w:numPr>
                <w:ilvl w:val="1"/>
                <w:numId w:val="14"/>
              </w:numPr>
            </w:pPr>
            <w:r>
              <w:rPr/>
              <w:t xml:space="preserve">vereenvoudigd boekhouden</w:t>
            </w:r>
          </w:p>
          <w:p>
            <w:pPr>
              <w:pStyle w:val="ListParagraph"/>
              <w:numPr>
                <w:ilvl w:val="1"/>
                <w:numId w:val="14"/>
              </w:numPr>
            </w:pPr>
            <w:r>
              <w:rPr/>
              <w:t xml:space="preserve">dubbel boekhouden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boekhouden definiëren</w:t>
              <w:br/>
              <w:t xml:space="preserve"/>
              <w:br/>
              <w:t xml:space="preserve">het doel van een boekhouding verklaren</w:t>
              <w:br/>
              <w:t xml:space="preserve"/>
              <w:br/>
              <w:t xml:space="preserve">de enkelvoudige en de dubbele boekhouding met elkaar vergelijken</w:t>
              <w:br/>
              <w:t xml:space="preserve"/>
              <w:br/>
              <w:t xml:space="preserve">de keuze voor de enkelvoudige of de dubbele boekhouding verklaren aan de hand van een gegeven overzichtstabel met de categorieën van ondernemingen en hun wettelijke verplichtingen, wettelijke vormvereisten en verantwoordingsstukken.</w:t>
              <w:br/>
              <w:t xml:space="preserve">Deze overzichtstabel vind je in de bijlagen.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wettelijke verplichtingen in verband met de jaarrekening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ondernemingen indelen volgens de criteria uit de boekhoudwetgeving in micro, mini en grote ondernemingen</w:t>
              <w:br/>
              <w:t xml:space="preserve"/>
              <w:br/>
              <w:t xml:space="preserve">voor de micro, mini en grote ondernemingen verklaren welke publicatieverplichtingen ze hebben</w:t>
              <w:br/>
              <w:t xml:space="preserve"/>
              <w:br/>
              <w:t xml:space="preserve">Deze overzichtstabel vind je in de bijlagen.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Basisbegrippen van dubbel boekhouden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inventaris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inventaris definiëren</w:t>
              <w:br/>
              <w:t xml:space="preserve"/>
              <w:br/>
              <w:t xml:space="preserve">een eenvoudige inventaris opstellen aan de hand van gegeven cijfermateriaal</w:t>
              <w:br/>
              <w:t xml:space="preserve"/>
              <w:br/>
              <w:t xml:space="preserve">het vermogen van een onderneming berekenen aan de hand van een inventaris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balans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balans definiëren door de begrippen oorsprong en aanwending te gebruiken</w:t>
              <w:br/>
              <w:t xml:space="preserve"/>
              <w:br/>
              <w:t xml:space="preserve">delen, rubrieken en balansposten benoemen</w:t>
              <w:br/>
              <w:t xml:space="preserve"/>
              <w:br/>
              <w:t xml:space="preserve">de verschillende rubrieken van een balans illustreren met voorbeelden</w:t>
              <w:br/>
              <w:t xml:space="preserve"/>
              <w:br/>
              <w:t xml:space="preserve">een gegeven voorbeeld van een balansonderdeel situeren in de balans</w:t>
              <w:br/>
              <w:t xml:space="preserve"/>
              <w:br/>
              <w:t xml:space="preserve">het balansevenwicht verklaren</w:t>
              <w:br/>
              <w:t xml:space="preserve"/>
              <w:br/>
              <w:t xml:space="preserve">de balans afleiden uit de inventaris</w:t>
              <w:br/>
              <w:t xml:space="preserve"/>
              <w:br/>
              <w:t xml:space="preserve">een eenvoudige balans opstellen met rubrieken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rekeningen en grootboek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balans uitsplitsen in balansrekeningen</w:t>
              <w:br/>
              <w:t xml:space="preserve"/>
              <w:br/>
              <w:t xml:space="preserve">het begrip grootboek definiëren</w:t>
              <w:br/>
              <w:t xml:space="preserve"/>
              <w:br/>
              <w:t xml:space="preserve">de samenhang tussen rekeningen en grootboek verklaren</w:t>
              <w:br/>
              <w:t xml:space="preserve"/>
              <w:br/>
              <w:t xml:space="preserve">de boekingsregels van de balansrekeningen benoemen</w:t>
              <w:br/>
              <w:t xml:space="preserve"/>
              <w:br/>
              <w:t xml:space="preserve">de boekingsregels van de balansrekeningen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minimumindeling van het algemeen rekeningenstelsel of MAR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het MAR als geordend boekhoudsysteem verklaren</w:t>
              <w:br/>
              <w:t xml:space="preserve"/>
              <w:br/>
              <w:t xml:space="preserve">de decimale structuur en de indeling van het MAR in klassen en groepen verklaren</w:t>
              <w:br/>
              <w:t xml:space="preserve"/>
              <w:br/>
              <w:t xml:space="preserve">de balansrekeningen in het MAR situeren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journaal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journaal definiëren</w:t>
              <w:br/>
              <w:t xml:space="preserve"/>
              <w:br/>
              <w:t xml:space="preserve">eenvoudige verrichtingen in het journaal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salderen van de rekeningen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saldo van rekeningen berekenen</w:t>
              <w:br/>
              <w:t xml:space="preserve"/>
              <w:br/>
              <w:t xml:space="preserve">het saldo van rekeningen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proef- en saldibalans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proef- en saldibalans definiëren</w:t>
              <w:br/>
              <w:t xml:space="preserve"/>
              <w:br/>
              <w:t xml:space="preserve">het doel van een proef- en saldibalans verklaren</w:t>
              <w:br/>
              <w:t xml:space="preserve"/>
              <w:br/>
              <w:t xml:space="preserve">aan de hand van grootboekrekeningen de proefbalans opstellen</w:t>
              <w:br/>
              <w:t xml:space="preserve"/>
              <w:br/>
              <w:t xml:space="preserve">aan de hand van de proefbalans de saldibalans opstellen</w:t>
              <w:br/>
              <w:t xml:space="preserve"/>
              <w:br/>
              <w:t xml:space="preserve">uitgaande van de saldibalans de eindbalans met rubrieken opstellen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resultatenrekeningen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resultaat definiëren</w:t>
              <w:br/>
              <w:t xml:space="preserve"/>
              <w:br/>
              <w:t xml:space="preserve">het begrip resultaat beschrijven en toelichten</w:t>
              <w:br/>
              <w:t xml:space="preserve"/>
              <w:br/>
              <w:t xml:space="preserve">het resultaat berekenen</w:t>
              <w:br/>
              <w:t xml:space="preserve"/>
              <w:br/>
              <w:t xml:space="preserve">de resultaten groeperen in</w:t>
              <w:br/>
              <w:t xml:space="preserve"/>
              <w:br/>
              <w:t xml:space="preserve">bedrijfsresultaten</w:t>
              <w:br/>
              <w:t xml:space="preserve"/>
              <w:br/>
              <w:t xml:space="preserve">financiële resultaten</w:t>
              <w:br/>
              <w:t xml:space="preserve"/>
              <w:br/>
              <w:t xml:space="preserve"> </w:t>
              <w:br/>
              <w:t xml:space="preserve"/>
              <w:br/>
              <w:t xml:space="preserve">het begrip resultatenrekening beschrijven</w:t>
              <w:br/>
              <w:t xml:space="preserve"/>
              <w:br/>
              <w:t xml:space="preserve">de boekingsregels voor resultatenrekeningen beschrijven</w:t>
              <w:br/>
              <w:t xml:space="preserve"/>
              <w:br/>
              <w:t xml:space="preserve">de boekingsregels voor resultatenrekeningen toepassen</w:t>
              <w:br/>
              <w:t xml:space="preserve"/>
              <w:br/>
              <w:t xml:space="preserve">resultatenrekeningen in het MAR situeren</w:t>
              <w:br/>
              <w:t xml:space="preserve"/>
              <w:br/>
              <w:t xml:space="preserve">bedrijfskosten en -opbrengsten herkennen en benoemen</w:t>
              <w:br/>
              <w:t xml:space="preserve"/>
              <w:br/>
              <w:t xml:space="preserve">financiële kosten en opbrengsten herkennen en benoemen</w:t>
              <w:br/>
              <w:t xml:space="preserve"/>
              <w:br/>
              <w:t xml:space="preserve">niet-recurrente bedrijfskosten en -opbrengsten herkennen en benoemen</w:t>
              <w:br/>
              <w:t xml:space="preserve"/>
              <w:br/>
              <w:t xml:space="preserve">niet-recurrente financiële kosten en opbrengsten herkennen en benoemen</w:t>
              <w:br/>
              <w:t xml:space="preserve"/>
              <w:br/>
              <w:t xml:space="preserve"> </w:t>
              <w:br/>
              <w:t xml:space="preserve"/>
              <w:br/>
              <w:t xml:space="preserve">het onderscheid tussen kosten en uitgaven enerzijds en tussen opbrengsten en inkomsten anderzijds herkennen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resultaat van het boekjaar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indeling van de resultatenrekening (volgens de jaarrekening) beschrijven en toelichten (let op: nieuwe wetgeving)</w:t>
              <w:br/>
              <w:t xml:space="preserve"/>
              <w:br/>
              <w:t xml:space="preserve">het begrip resultaat van het boekjaar definiëren en toelichten</w:t>
              <w:br/>
              <w:t xml:space="preserve"/>
              <w:br/>
              <w:t xml:space="preserve">het resultaat van het boekjaar indelen in het bedrijfs- en financieel resultaat</w:t>
              <w:br/>
              <w:t xml:space="preserve"/>
              <w:br/>
              <w:t xml:space="preserve">de niet-recurrente kosten en opbrengsten onderbrengen bij het bedrijfsresultaat of het financieel resultaat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Verrichtingen in de loop van het boekjaar</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aankopen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aankoopfactuur</w:t>
              <w:br/>
              <w:t xml:space="preserve"/>
              <w:br/>
              <w:t xml:space="preserve">handelsgoederen</w:t>
              <w:br/>
              <w:t xml:space="preserve"/>
              <w:br/>
              <w:t xml:space="preserve">diensten en diverse goederen</w:t>
              <w:br/>
              <w:t xml:space="preserve"/>
              <w:br/>
              <w:t xml:space="preserve">vaste activa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aankopen indelen in</w:t>
              <w:br/>
              <w:t xml:space="preserve"/>
              <w:br/>
              <w:t xml:space="preserve"/>
            </w:r>
          </w:p>
          <w:p>
            <w:pPr>
              <w:pStyle w:val="ListParagraph"/>
              <w:numPr>
                <w:ilvl w:val="0"/>
                <w:numId w:val="15"/>
              </w:numPr>
            </w:pPr>
            <w:r>
              <w:rPr/>
              <w:t xml:space="preserve">aankopen van handelsgoederen</w:t>
            </w:r>
          </w:p>
          <w:p>
            <w:pPr>
              <w:pStyle w:val="ListParagraph"/>
              <w:numPr>
                <w:ilvl w:val="0"/>
                <w:numId w:val="15"/>
              </w:numPr>
            </w:pPr>
            <w:r>
              <w:rPr/>
              <w:t xml:space="preserve">aankopen van diensten en diverse goederen</w:t>
            </w:r>
          </w:p>
          <w:p>
            <w:pPr>
              <w:pStyle w:val="ListParagraph"/>
              <w:numPr>
                <w:ilvl w:val="0"/>
                <w:numId w:val="15"/>
              </w:numPr>
            </w:pPr>
            <w:r>
              <w:rPr/>
              <w:t xml:space="preserve">aankopen van vaste activa</w:t>
            </w:r>
          </w:p>
          <w:p>
            <w:r>
              <w:rPr/>
              <w:t xml:space="preserve"> </w:t>
              <w:br/>
              <w:t xml:space="preserve"/>
              <w:br/>
              <w:t xml:space="preserve">de aankoopfactuur definiëren</w:t>
              <w:br/>
              <w:t xml:space="preserve"/>
              <w:br/>
              <w:t xml:space="preserve">een aankoopfactuur herkennen</w:t>
              <w:br/>
              <w:t xml:space="preserve"/>
              <w:br/>
              <w:t xml:space="preserve">het onderscheid tussen handelskorting en financiële korting verklaren</w:t>
              <w:br/>
              <w:t xml:space="preserve"/>
              <w:br/>
              <w:t xml:space="preserve">het onderscheid tussen verloren verpakking en terugstuurbare verpakking verklaren</w:t>
              <w:br/>
              <w:t xml:space="preserve"/>
              <w:br/>
              <w:t xml:space="preserve">verklaren waarom kosten, zoals vervoers- of  verzekeringskosten, de aankoopkosten verhogen</w:t>
              <w:br/>
              <w:t xml:space="preserve"/>
              <w:br/>
              <w:t xml:space="preserve">een aankoopfactuur inclusief btw (1 of meerdere btw-tarieven) met en zonder kortingen, kosten en terugstuurbare verpakking registreren</w:t>
              <w:br/>
              <w:t xml:space="preserve"/>
              <w:br/>
              <w:t xml:space="preserve">de vaste activa indelen in materiële, immateriële en financiële vaste activa;</w:t>
              <w:br/>
              <w:t xml:space="preserve"/>
              <w:br/>
              <w:t xml:space="preserve">voorbeelden van materiële vaste activa indelen in de juiste groep:</w:t>
              <w:br/>
              <w:t xml:space="preserve"/>
              <w:br/>
              <w:t xml:space="preserve"/>
            </w:r>
          </w:p>
          <w:p>
            <w:pPr>
              <w:pStyle w:val="ListParagraph"/>
              <w:numPr>
                <w:ilvl w:val="0"/>
                <w:numId w:val="16"/>
              </w:numPr>
            </w:pPr>
            <w:r>
              <w:rPr/>
              <w:t xml:space="preserve">terreinen en gebouwen</w:t>
            </w:r>
          </w:p>
          <w:p>
            <w:pPr>
              <w:pStyle w:val="ListParagraph"/>
              <w:numPr>
                <w:ilvl w:val="0"/>
                <w:numId w:val="16"/>
              </w:numPr>
            </w:pPr>
            <w:r>
              <w:rPr/>
              <w:t xml:space="preserve">installaties, machines en uitrusting</w:t>
            </w:r>
          </w:p>
          <w:p>
            <w:pPr>
              <w:pStyle w:val="ListParagraph"/>
              <w:numPr>
                <w:ilvl w:val="0"/>
                <w:numId w:val="16"/>
              </w:numPr>
            </w:pPr>
            <w:r>
              <w:rPr/>
              <w:t xml:space="preserve">meubilair en rollend materieel</w:t>
            </w:r>
          </w:p>
          <w:p>
            <w:r>
              <w:rPr/>
              <w:t xml:space="preserve"> </w:t>
              <w:br/>
              <w:t xml:space="preserve"/>
              <w:br/>
              <w:t xml:space="preserve">een eenvoudige aankoopfactuur van vaste activa inclusief btw met en zonder kosten boekhoudkundig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inkomende creditnota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inkomende creditnota herkennen</w:t>
              <w:br/>
              <w:t xml:space="preserve"/>
              <w:br/>
              <w:t xml:space="preserve">een inkomende creditnota inclusief btw (1 of meerdere btw-tarieven) met en zonder kortingen en terugstuurbare verpakking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aankopen in het boekhoudpakket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aankoopfacturen en inkomende creditnota’s verwerken met een boekhoudpakket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verkopen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verkopen indelen in verkopen van handelsgoederen met en zonder factuur, verkopen van vaste activa en diverse verkopen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winkelverkopen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winkelverkopen definiëren</w:t>
              <w:br/>
              <w:t xml:space="preserve"/>
              <w:br/>
              <w:t xml:space="preserve">uit het totaal van de dagontvangsten de btw en de maatstaf van heffing berekenen</w:t>
              <w:br/>
              <w:t xml:space="preserve"/>
              <w:br/>
              <w:t xml:space="preserve">winkelverkopen registreren in het verkoopdagboek en in het financieel dagboek</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verkopen met factuur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verkoopfactuur definiëren</w:t>
              <w:br/>
              <w:t xml:space="preserve"/>
              <w:br/>
              <w:t xml:space="preserve">het doel van een verkoopfactuur verklaren</w:t>
              <w:br/>
              <w:t xml:space="preserve"/>
              <w:br/>
              <w:t xml:space="preserve">een verkoopfactuur herkennen</w:t>
              <w:br/>
              <w:t xml:space="preserve"/>
              <w:br/>
              <w:t xml:space="preserve">eenvoudige verkoopfacturen inclusief btw (1 of meer btw-tarieven) met en zonder kortingen, kosten en terugstuurbare verpakking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diverse verkopen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diverse opbrengst uit verkoop, zoals huuropbrengsten,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uitgaande creditnota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uitgaande creditnota definiëren</w:t>
              <w:br/>
              <w:t xml:space="preserve"/>
              <w:br/>
              <w:t xml:space="preserve">het doel van een creditnota verklaren</w:t>
              <w:br/>
              <w:t xml:space="preserve"/>
              <w:br/>
              <w:t xml:space="preserve">de uitgaande creditnota herkennen</w:t>
              <w:br/>
              <w:t xml:space="preserve"/>
              <w:br/>
              <w:t xml:space="preserve">een uitgaande creditnota inclusief btw (1 of meerdere btw-tarieven) met en zonder kortingen en terugstuurbare verpakking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verkopen in het boekhoudpakket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verkoopfacturen en uitgaande creditnota’s verwerken met een boekhoudpakket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financiële verrichtingen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kas en financiële instellingen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verrichtingen in verband met de kas, de kredietinstellingen en de Bank van de Post registreren (betalingen, inningen,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betalingen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betaling van aankoopfacturen, rekening houdend met bijhorende creditnota's,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inningen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inning van verkoopfacturen, rekening houdend met bijhorende creditnota's,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interne overboekingen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de rekening interne overboekingen verklaren</w:t>
              <w:br/>
              <w:t xml:space="preserve"/>
              <w:br/>
              <w:t xml:space="preserve">de transfers tussen kas en rekeningen bij financiële instellingen registreren door gebruik te maken van de rekening interne overboekingen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financiële verrichtingen in het boekhoudpakket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betalingen en inningen verwerken met een boekhoudpakket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bezoldigingen  en sociale lasten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loonstaat en loonkost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loonstaat definiëren</w:t>
              <w:br/>
              <w:t xml:space="preserve"/>
              <w:br/>
              <w:t xml:space="preserve">uit een loonstaat voor arbeiders en bedienden relevante gegevens afleiden zoals</w:t>
            </w:r>
          </w:p>
          <w:p>
            <w:pPr>
              <w:pStyle w:val="ListParagraph"/>
              <w:numPr>
                <w:ilvl w:val="0"/>
                <w:numId w:val="17"/>
              </w:numPr>
            </w:pPr>
            <w:r>
              <w:rPr/>
              <w:t xml:space="preserve">het bruto- en nettoloon of –salaris</w:t>
            </w:r>
          </w:p>
          <w:p>
            <w:pPr>
              <w:pStyle w:val="ListParagraph"/>
              <w:numPr>
                <w:ilvl w:val="0"/>
                <w:numId w:val="17"/>
              </w:numPr>
            </w:pPr>
            <w:r>
              <w:rPr/>
              <w:t xml:space="preserve">de werkgevers- en werknemersbijdrage rsz</w:t>
            </w:r>
          </w:p>
          <w:p>
            <w:pPr>
              <w:pStyle w:val="ListParagraph"/>
              <w:numPr>
                <w:ilvl w:val="0"/>
                <w:numId w:val="17"/>
              </w:numPr>
            </w:pPr>
            <w:r>
              <w:rPr/>
              <w:t xml:space="preserve">de bedrijfsvoorheffing</w:t>
            </w:r>
          </w:p>
          <w:p>
            <w:pPr>
              <w:pStyle w:val="ListParagraph"/>
              <w:numPr>
                <w:ilvl w:val="0"/>
                <w:numId w:val="17"/>
              </w:numPr>
            </w:pPr>
            <w:r>
              <w:rPr/>
              <w:t xml:space="preserve">de totale loonkost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boekhoudkundige verwerking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betaling van de voorschotten registreren</w:t>
              <w:br/>
              <w:t xml:space="preserve"/>
              <w:br/>
              <w:t xml:space="preserve">aan de hand van de loonstaat de loonkosten en –schulden registreren</w:t>
              <w:br/>
              <w:t xml:space="preserve"/>
              <w:br/>
              <w:t xml:space="preserve">de betaling van de netto-lonen en -wedden, de rsz en de bedrijfsvoorheffing registreren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Btw</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btw-principe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btw definiëren</w:t>
              <w:br/>
              <w:t xml:space="preserve"/>
              <w:br/>
              <w:t xml:space="preserve">verklaren waarom de btw op aankopen een vordering op de btw-administratie betekent</w:t>
              <w:br/>
              <w:t xml:space="preserve"/>
              <w:br/>
              <w:t xml:space="preserve">verklaren waarom de btw op verkopen een schuld aan de btw-administratie betekent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boekhoudkundig registreren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rekeningen die gebruikt worden voor btw op aankopen herkennen</w:t>
              <w:br/>
              <w:t xml:space="preserve"/>
              <w:br/>
              <w:t xml:space="preserve">de rekeningen die gebruikt worden voor btw op verkopen herkennen</w:t>
              <w:br/>
              <w:t xml:space="preserve"/>
              <w:br/>
              <w:t xml:space="preserve">het te betalen of terug te vorderen btw-saldo berekenen</w:t>
              <w:br/>
              <w:t xml:space="preserve"/>
              <w:br/>
              <w:t xml:space="preserve">de btw-verrekening registreren door de volgende btw-rekeningen te gebruiken:</w:t>
            </w:r>
          </w:p>
          <w:p>
            <w:pPr>
              <w:pStyle w:val="ListParagraph"/>
              <w:numPr>
                <w:ilvl w:val="0"/>
                <w:numId w:val="18"/>
              </w:numPr>
            </w:pPr>
            <w:r>
              <w:rPr/>
              <w:t xml:space="preserve">41110 Aftrekbare btw</w:t>
            </w:r>
          </w:p>
          <w:p>
            <w:pPr>
              <w:pStyle w:val="ListParagraph"/>
              <w:numPr>
                <w:ilvl w:val="0"/>
                <w:numId w:val="18"/>
              </w:numPr>
            </w:pPr>
            <w:r>
              <w:rPr/>
              <w:t xml:space="preserve">41120 Aftrekbare btw op uitgaande creditnota’s</w:t>
            </w:r>
          </w:p>
          <w:p>
            <w:pPr>
              <w:pStyle w:val="ListParagraph"/>
              <w:numPr>
                <w:ilvl w:val="0"/>
                <w:numId w:val="18"/>
              </w:numPr>
            </w:pPr>
            <w:r>
              <w:rPr/>
              <w:t xml:space="preserve">45110 Verschuldigde btw</w:t>
            </w:r>
          </w:p>
          <w:p>
            <w:pPr>
              <w:pStyle w:val="ListParagraph"/>
              <w:numPr>
                <w:ilvl w:val="0"/>
                <w:numId w:val="18"/>
              </w:numPr>
            </w:pPr>
            <w:r>
              <w:rPr/>
              <w:t xml:space="preserve">45120 Verschuldigde btw op inkomende creditnota’s</w:t>
            </w:r>
          </w:p>
          <w:p>
            <w:pPr>
              <w:pStyle w:val="ListParagraph"/>
              <w:numPr>
                <w:ilvl w:val="0"/>
                <w:numId w:val="18"/>
              </w:numPr>
            </w:pPr>
            <w:r>
              <w:rPr/>
              <w:t xml:space="preserve">41100 Terug te vorderen btw en 45100 Te betalen btw</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documenten die verband houden  met btw</w:t>
            </w:r>
          </w:p>
          <w:p>
            <w:pPr>
              <w:pStyle w:val="ListParagraph"/>
              <w:numPr>
                <w:ilvl w:val="0"/>
                <w:numId w:val="19"/>
              </w:numPr>
            </w:pPr>
            <w:r>
              <w:rPr/>
              <w:t xml:space="preserve">btw aangifte</w:t>
            </w:r>
          </w:p>
          <w:p>
            <w:pPr>
              <w:pStyle w:val="ListParagraph"/>
              <w:numPr>
                <w:ilvl w:val="0"/>
                <w:numId w:val="19"/>
              </w:numPr>
            </w:pPr>
            <w:r>
              <w:rPr/>
              <w:t xml:space="preserve">klantenlisting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boekhoudkundige verplichtingen in verband met de btw-aangifte en btw-betaling benoemen</w:t>
              <w:br/>
              <w:t xml:space="preserve"/>
              <w:br/>
              <w:t xml:space="preserve">de belangrijkste vakken en roosters van een btw-aangifte herkennen</w:t>
              <w:br/>
              <w:t xml:space="preserve"/>
              <w:br/>
              <w:t xml:space="preserve">aan de hand van gegevens uit de boekhouding een eenvoudige btw-aangifte invullen</w:t>
              <w:br/>
              <w:t xml:space="preserve"/>
              <w:br/>
              <w:t xml:space="preserve">het doel van de klantenlisting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btw-aangifte in het boekhoudpakket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eenvoudige btw-aangifte uit een boekhoudpakket halen en het document toelichten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Eindejaarsverrichtingen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situering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de eindejaarsverrichtingen verklaren</w:t>
              <w:br/>
              <w:t xml:space="preserve"/>
              <w:br/>
              <w:t xml:space="preserve">de belangrijkste stappen in de eindejaarsverrichtingen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voorlopige proef- en saldibalans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de voorlopige proef- en saldibalans verklaren</w:t>
              <w:br/>
              <w:t xml:space="preserve"/>
              <w:br/>
              <w:t xml:space="preserve">uit het grootboek de voorlopige proef-en saldibalans afleiden</w:t>
              <w:br/>
              <w:t xml:space="preserve"/>
              <w:br/>
              <w:t xml:space="preserve">de bedragen in de voorlopige proef- en saldibalans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regularisatieboekingen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de regularisatieboekingen verklaren</w:t>
              <w:br/>
              <w:t xml:space="preserve"/>
              <w:br/>
              <w:t xml:space="preserve">de regularisatieboekingen situeren in het verloop van alle boekhoudkundige verrichtingen van een boekjaar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afschrijvingen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afschrijvingen definiëren</w:t>
              <w:br/>
              <w:t xml:space="preserve"/>
              <w:br/>
              <w:t xml:space="preserve">het doel van afschrijvingen verklaren</w:t>
              <w:br/>
              <w:t xml:space="preserve"/>
              <w:br/>
              <w:t xml:space="preserve">verklaren dat de afschrijvingskost van vaste activa een invloed heeft op het bedrijfsresultaat van de onderneming</w:t>
              <w:br/>
              <w:t xml:space="preserve"/>
              <w:br/>
              <w:t xml:space="preserve">het bedrag van de jaarlijkse afschrijving berekenen volgens de lineaire afschrijvingsmethode rekening houdend met de restwaarde</w:t>
              <w:br/>
              <w:t xml:space="preserve"/>
              <w:br/>
              <w:t xml:space="preserve">de jaarlijkse afschrijving, de gecumuleerde afschrijvingen ende huidige boekwaarde berekenen in een afschrijvingstabel</w:t>
              <w:br/>
              <w:t xml:space="preserve"/>
              <w:br/>
              <w:t xml:space="preserve">de jaarlijkse afschrijving van materiële vaste activa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voorraadwijzigingen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betekenis van het saldo van de rekening Voorraad handelsgoederen verklaren</w:t>
              <w:br/>
              <w:t xml:space="preserve"/>
              <w:br/>
              <w:t xml:space="preserve">de voorraadwijziging registreren</w:t>
              <w:br/>
              <w:t xml:space="preserve"/>
              <w:br/>
              <w:t xml:space="preserve">verklaren dat de voorraadwijziging handelsgoederen invloed heeft op het bedrijfsresultaat van de onderneming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schulden op meer dan 1 jaar die binnen het jaar vervallen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overheveling van schulden op lange termijn die binnen het jaar vervallen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resultaat van het boekjaar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gegevens uit de boekhouding het resultaat van het boekjaar berekenen</w:t>
              <w:br/>
              <w:t xml:space="preserve"/>
              <w:br/>
              <w:t xml:space="preserve">aan de hand van gegevens uit de boekhouding een resultatenrekening opstellen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bestemming van het resultaat van het boekjaar in de eindbalans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overheveling van het resultaat van het boekjaar naar het volgende boekjaar boekhoudkundig registreren (geen winstverdeling)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definitieve proef- en saldibalans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onderscheid tussen een voorlopige en definitieve proef- en saldibalans herkennen en toelichten</w:t>
              <w:br/>
              <w:t xml:space="preserve"/>
              <w:br/>
              <w:t xml:space="preserve">de informatie uit het grootboek, na de regularisatieboekingen en de overheveling van het resultaat, in de definitieve proef- en saldibalans onderbrengen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jaarrekening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de jaarrekening verklaren</w:t>
              <w:br/>
              <w:t xml:space="preserve"/>
              <w:br/>
              <w:t xml:space="preserve">de onderdelen van de jaarrekening herkennen, benoemen en toelichten</w:t>
              <w:br/>
              <w:t xml:space="preserve"/>
              <w:br/>
              <w:t xml:space="preserve">verklaren dat de eindbalans en de resultatenrekening onderdelen zijn van de jaarrekening</w:t>
              <w:br/>
              <w:t xml:space="preserve"/>
              <w:br/>
              <w:t xml:space="preserve">aan de hand van een definitieve proef- en saldibalans een eenvoudige balans en resultatenrekening invullen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Bijlage 1 Veel gebruikte afkortingen.pdf</w:t>
      </w:r>
      <w:r w:rsidRPr="003E4776">
        <w:t/>
      </w:r>
    </w:p>
    <w:p w14:paraId="499D1B0A" w14:textId="79267327" w:rsidR="0076163F" w:rsidRDefault="0076163F" w:rsidP="0076163F">
      <w:r w:rsidRPr="003E4776">
        <w:t/>
      </w:r>
      <w:r>
        <w:t>Bijlage 2  MAR_nieuw_2017.pdf</w:t>
      </w:r>
      <w:r w:rsidRPr="003E4776">
        <w:t/>
      </w:r>
    </w:p>
    <w:p w14:paraId="499D1B0A" w14:textId="79267327" w:rsidR="0076163F" w:rsidRDefault="0076163F" w:rsidP="0076163F">
      <w:r w:rsidRPr="003E4776">
        <w:t/>
      </w:r>
      <w:r>
        <w:t>Bijlage 3 btw-aangifte.pdf</w:t>
      </w:r>
      <w:r w:rsidRPr="003E4776">
        <w:t/>
      </w:r>
    </w:p>
    <w:p w14:paraId="499D1B0A" w14:textId="79267327" w:rsidR="0076163F" w:rsidRDefault="0076163F" w:rsidP="0076163F">
      <w:r w:rsidRPr="003E4776">
        <w:t/>
      </w:r>
      <w:r>
        <w:t>Bijlage 4 Boekhoudalgoritme in Edumatic.pdf</w:t>
      </w:r>
      <w:r w:rsidRPr="003E4776">
        <w:t/>
      </w:r>
    </w:p>
    <w:p w14:paraId="499D1B0A" w14:textId="79267327" w:rsidR="0076163F" w:rsidRDefault="0076163F" w:rsidP="0076163F">
      <w:r w:rsidRPr="003E4776">
        <w:t/>
      </w:r>
      <w:r>
        <w:t>Bijlage 5 Nieuwe boekhoudwetgeving-aandachtspunten.pdf</w:t>
      </w:r>
      <w:r w:rsidRPr="003E4776">
        <w:t/>
      </w:r>
    </w:p>
    <w:p w14:paraId="499D1B0A" w14:textId="79267327" w:rsidR="0076163F" w:rsidRDefault="0076163F" w:rsidP="0076163F">
      <w:r w:rsidRPr="003E4776">
        <w:t/>
      </w:r>
      <w:r>
        <w:t>Bijlage 6 Indeling van ondernemingen vlgs nieuwe boekhoudwetgeving.pdf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120 minuten voor examens vanaf 01-01-2019 tot 31-12-2019</w:t>
        <w:br/>
        <w:t xml:space="preserve"/>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boekhouden is een digitaal examen. Vraag je je af hoe een digitaal examen verloopt? De uitleg over onze digitale examens, de instructies en heel wat voorbeeldvragen vind je op  http://examencommissiesecundaironderwijs.be/examens</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w:t>
      </w:r>
    </w:p>
    <w:p>
      <w:pPr>
        <w:jc w:val="both"/>
      </w:pPr>
      <w:r>
        <w:t xml:space="preserve">Balpen</w:t>
      </w:r>
    </w:p>
    <w:p>
      <w:pPr>
        <w:jc w:val="both"/>
      </w:pPr>
      <w:r>
        <w:t xml:space="preserve">Digitale rekenmachine op de computer</w:t>
      </w:r>
    </w:p>
    <w:p>
      <w:pPr>
        <w:jc w:val="both"/>
      </w:pPr>
      <w:r>
        <w:t xml:space="preserve">Bijlagen:</w:t>
      </w:r>
    </w:p>
    <w:p>
      <w:pPr>
        <w:jc w:val="both"/>
      </w:pPr>
      <w:r>
        <w:t xml:space="preserve">- veel gebruikte afkortingen</w:t>
      </w:r>
    </w:p>
    <w:p>
      <w:pPr>
        <w:jc w:val="both"/>
      </w:pPr>
      <w:r>
        <w:t xml:space="preserve">- MAR</w:t>
      </w:r>
    </w:p>
    <w:p>
      <w:pPr>
        <w:jc w:val="both"/>
      </w:pPr>
      <w:r>
        <w:t xml:space="preserve">- btw-aangifte</w:t>
      </w:r>
    </w:p>
    <w:p>
      <w:pPr>
        <w:jc w:val="both"/>
      </w:pPr>
      <w:r>
        <w:t xml:space="preserve">- categorieën van ondernemingen volgens nieuwe boekhoudwetgeving</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Boekhouden bestaat uit gesloten vragen. Er zijn verschillende vraagtypes: invulvragen, sleepvragen, dropdownvragen, meerkeuzevragen en boekhoudalgoritmes. Elk vraagtype heeft zijn eigen instructiezin, die duidelijk aangeeft wat je precies moet doen. Het is belangrijk dat je de verschillende vraagtypes vooraf inoefent. OP de website vind je enkele voorbeeldvragen, die je kan uitproberen. Uiteraard is dit geen echt examen: de bedoeling is dat je de techniek van de digitale vraagtypes in de vingers krijgt.</w:t>
      </w:r>
    </w:p>
    <w:p>
      <w:pPr>
        <w:jc w:val="both"/>
      </w:pPr>
      <w:r>
        <w:t xml:space="preserve">Boekingen kunnen op volgende manieren gevraagd worden:</w:t>
      </w:r>
    </w:p>
    <w:p>
      <w:pPr>
        <w:jc w:val="both"/>
      </w:pPr>
      <w:r>
        <w:t xml:space="preserve">- in journaalposten</w:t>
      </w:r>
    </w:p>
    <w:p>
      <w:pPr>
        <w:jc w:val="both"/>
      </w:pPr>
      <w:r>
        <w:t xml:space="preserve">- op grootboekrekeningen</w:t>
      </w:r>
    </w:p>
    <w:p>
      <w:pPr>
        <w:jc w:val="both"/>
      </w:pPr>
      <w:r>
        <w:t xml:space="preserve">- in boekhoudalgoritmes.</w:t>
      </w:r>
    </w:p>
    <w:p>
      <w:pPr>
        <w:jc w:val="both"/>
      </w:pPr>
      <w:r>
        <w:t xml:space="preserve"/>
      </w:r>
    </w:p>
    <w:p>
      <w:pPr>
        <w:jc w:val="both"/>
      </w:pPr>
      <w:r>
        <w:t xml:space="preserve">Een boekhoudalgoritme of coderingsschema of redeneerschema is een hulpmiddel om stapsgewijs tot de juiste boeking te komen. Daarbij beantwoord je enkele vragen die leiden tot de uiteindelijke boeking:</w:t>
      </w:r>
    </w:p>
    <w:p>
      <w:pPr>
        <w:jc w:val="both"/>
      </w:pPr>
      <w:r>
        <w:t xml:space="preserve">- welke rekeningen veranderen?</w:t>
      </w:r>
    </w:p>
    <w:p>
      <w:pPr>
        <w:jc w:val="both"/>
      </w:pPr>
      <w:r>
        <w:t xml:space="preserve">- welke is het MAR-nummer van deze rekeningen?</w:t>
      </w:r>
    </w:p>
    <w:p>
      <w:pPr>
        <w:jc w:val="both"/>
      </w:pPr>
      <w:r>
        <w:t xml:space="preserve">- is het een actief-, passief-, kosten- of opbrengstenrekening?</w:t>
      </w:r>
    </w:p>
    <w:p>
      <w:pPr>
        <w:jc w:val="both"/>
      </w:pPr>
      <w:r>
        <w:t xml:space="preserve">- wordt de rekening vermeerderd of verminderd?</w:t>
      </w:r>
    </w:p>
    <w:p>
      <w:pPr>
        <w:jc w:val="both"/>
      </w:pPr>
      <w:r>
        <w:t xml:space="preserve">- welk is het te boeken bedrag?</w:t>
      </w:r>
    </w:p>
    <w:p>
      <w:pPr>
        <w:jc w:val="both"/>
      </w:pPr>
      <w:r>
        <w:t xml:space="preserve">- controleer of het debettotaal gelijk is aan het credittotaal</w:t>
      </w:r>
    </w:p>
    <w:p>
      <w:pPr>
        <w:jc w:val="both"/>
      </w:pPr>
      <w:r>
        <w:t xml:space="preserve">Lees aandachtig de rubriek over de beoordeling van vragen. Daarin staat aangegeven welke delen van het boekhoudalgorime gequoteerd worden en welke niet. </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Via het examen test de examencommissie vooral of de kandidaat een inzichtelijk redeneervermogen heeft. Daarvoor wordt vooral het boekhoudalgoritme (redeneerschema) gehanteerd. Tevens wordt getest of de kandidaat het waarom van een boeking en de achterliggende mechanismen beheerst.</w:t>
      </w:r>
    </w:p>
    <w:p>
      <w:pPr>
        <w:jc w:val="both"/>
      </w:pPr>
      <w:r>
        <w:t xml:space="preserve">Je kennis van en inzicht in boekhouden wordt in de eerste plaats getest via theoretische vragen, zoals:</w:t>
      </w:r>
    </w:p>
    <w:p>
      <w:pPr>
        <w:jc w:val="both"/>
      </w:pPr>
      <w:r>
        <w:t xml:space="preserve">-  welke soort rekening is het? A/P/K/O</w:t>
      </w:r>
    </w:p>
    <w:p>
      <w:pPr>
        <w:jc w:val="both"/>
      </w:pPr>
      <w:r>
        <w:t xml:space="preserve">-  op welke zijde van de rekening boek je … ?</w:t>
      </w:r>
    </w:p>
    <w:p>
      <w:pPr>
        <w:jc w:val="both"/>
      </w:pPr>
      <w:r>
        <w:t xml:space="preserve">-  welke rekening gebruik je om … te registreren?</w:t>
      </w:r>
    </w:p>
    <w:p>
      <w:pPr>
        <w:jc w:val="both"/>
      </w:pPr>
      <w:r>
        <w:t xml:space="preserve">-  wat is de betekenis van rekening … ?</w:t>
      </w:r>
    </w:p>
    <w:p>
      <w:pPr>
        <w:jc w:val="both"/>
      </w:pPr>
      <w:r>
        <w:t xml:space="preserve">-  …</w:t>
      </w:r>
    </w:p>
    <w:p>
      <w:pPr>
        <w:jc w:val="both"/>
      </w:pPr>
      <w:r>
        <w:t xml:space="preserve"/>
      </w:r>
    </w:p>
    <w:p>
      <w:pPr>
        <w:jc w:val="both"/>
      </w:pPr>
      <w:r>
        <w:t xml:space="preserve">Op de tweede plaats wordt je inzicht in boekhouden getest aan de hand van praktische toepassingen, zoals:</w:t>
      </w:r>
    </w:p>
    <w:p>
      <w:pPr>
        <w:jc w:val="both"/>
      </w:pPr>
      <w:r>
        <w:t xml:space="preserve">-  het kunnen lezen van documenten (AF, VF, CNA, CNV, BU, …) en er vragen over kunnen beantwoorden; dat kunnen schermafdrukken uit een boekhoudpakket zijn;</w:t>
      </w:r>
    </w:p>
    <w:p>
      <w:pPr>
        <w:jc w:val="both"/>
      </w:pPr>
      <w:r>
        <w:t xml:space="preserve">-  documenten boekhoudkundig verwerken (coderen) in een boekhoudalgoritme, in een grootboek, in een journaal of in een blanco schermafdruk uit een boekhoudpakket;</w:t>
      </w:r>
    </w:p>
    <w:p>
      <w:pPr>
        <w:jc w:val="both"/>
      </w:pPr>
      <w:r>
        <w:t xml:space="preserve">-  berekenen van het resultaat van de onderneming;</w:t>
      </w:r>
    </w:p>
    <w:p>
      <w:pPr>
        <w:jc w:val="both"/>
      </w:pPr>
      <w:r>
        <w:t xml:space="preserve">-  …</w:t>
      </w:r>
    </w:p>
    <w:p>
      <w:pPr>
        <w:jc w:val="both"/>
      </w:pPr>
      <w:r>
        <w:t xml:space="preserve"/>
      </w:r>
    </w:p>
    <w:p>
      <w:pPr>
        <w:jc w:val="both"/>
      </w:pPr>
      <w:r>
        <w:t xml:space="preserve">Sommige vragen handelen over één bepaalde leerinhoud: bijvoorbeeld over aankopen, verkopen, personeelskosten, btw, …</w:t>
      </w:r>
    </w:p>
    <w:p>
      <w:pPr>
        <w:jc w:val="both"/>
      </w:pPr>
      <w:r>
        <w:t xml:space="preserve">Andere vragen gaan echter over de leerinhouden heen: bijvoorbeeld over verschillende elementen uit een balans of resultatenrekening, …</w:t>
      </w:r>
    </w:p>
    <w:p>
      <w:pPr>
        <w:jc w:val="both"/>
      </w:pPr>
      <w:r>
        <w:t xml:space="preserve"/>
      </w:r>
    </w:p>
    <w:p>
      <w:pPr>
        <w:jc w:val="both"/>
      </w:pPr>
      <w:r>
        <w:t xml:space="preserve">REGELS BIJ QUOTERING VAN HET BOEKHOUDALGORITME</w:t>
      </w:r>
    </w:p>
    <w:p>
      <w:pPr>
        <w:jc w:val="both"/>
      </w:pPr>
      <w:r>
        <w:t xml:space="preserve">De boekingen van verrichtingen zal je meestal moeten invoeren in een boekhoudalgoritme, zoals hieronder voorgesteld.</w:t>
      </w:r>
    </w:p>
    <w:p>
      <w:pPr>
        <w:jc w:val="both"/>
      </w:pPr>
      <w:r>
        <w:t xml:space="preserve">-  Bij het invullen van een boekhoudalgoritme, bekom je punten per regel die juist is.</w:t>
      </w:r>
    </w:p>
    <w:p>
      <w:pPr>
        <w:jc w:val="both"/>
      </w:pPr>
      <w:r>
        <w:t xml:space="preserve">-  Dit wil zeggen: het rekeningnummer, het bedrag én de plaats van het bedrag (D of C) moeten juist zijn.  Als hierin iets fout is, bekom je geen punten.</w:t>
      </w:r>
    </w:p>
    <w:p>
      <w:pPr>
        <w:jc w:val="both"/>
      </w:pPr>
      <w:r>
        <w:t xml:space="preserve">-  De rekeningnaam verschijnt automatisch wanneer je het rekeningnummer hebt ingevoerd. Een volledig rekeningnummer bestaat uit 5 cijfers.</w:t>
      </w:r>
    </w:p>
    <w:p>
      <w:pPr>
        <w:jc w:val="both"/>
      </w:pPr>
      <w:r>
        <w:t xml:space="preserve">-  Je mag, maar moet niet de soort rekening (A/P/K/O) of +/- invullen. Dit grijze gedeelte wordt niet gequoteerd. Je mag ze gebruiken om je redenering op te bouwen. Maak je hierin fouten, dan worden hiervoor geen punten afgetrokken.</w:t>
      </w:r>
    </w:p>
    <w:p>
      <w:pPr>
        <w:jc w:val="both"/>
      </w:pPr>
      <w:r>
        <w:t xml:space="preserve">-  Het debet- en credittotaal wordt automatisch berekend: dit deel wordt ook niet gequoteerd.</w:t>
      </w:r>
    </w:p>
    <w:p>
      <w:pPr>
        <w:jc w:val="both"/>
      </w:pPr>
      <w:r>
        <w:t xml:space="preserve"/>
      </w:r>
    </w:p>
    <w:p>
      <w:pPr>
        <w:jc w:val="both"/>
      </w:pPr>
      <w:r>
        <w:t xml:space="preserve">In de bijlagen vind je een voorbeeld van zo'n boekhoudalgoritme.</w:t>
      </w:r>
    </w:p>
    <w:p>
      <w:pPr>
        <w:jc w:val="both"/>
      </w:pPr>
      <w:r>
        <w:t xml:space="preserve"/>
      </w:r>
    </w:p>
    <w:p>
      <w:pPr>
        <w:jc w:val="both"/>
      </w:pPr>
      <w:r>
        <w:t xml:space="preserve">REGELS BIJ QUOTERING VAN MEERKEUZEVRAGEN</w:t>
      </w:r>
    </w:p>
    <w:p>
      <w:pPr>
        <w:jc w:val="both"/>
      </w:pPr>
      <w:r>
        <w:t xml:space="preserve">Bij de meerkeuzevragen is er telkens slechts één antwoord mogelijk. Er worden geen punten afgetrokken voor een fout antwoord. Met andere woorden: er gebeurt geen giscorrectie.</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Algemeen kader en basisbegrippen dubbel boekhouden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42 %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Verrichtingen in de loop van het boekjaar</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35 %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Btw</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Eindejaarsverrichtingen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13 %</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2B6BDA8B" w14:textId="553789E6" w:rsidR="009E45F2" w:rsidRPr="003605F6" w:rsidRDefault="009E45F2" w:rsidP="009E45F2">
      <w:pPr>
        <w:spacing w:after="160" w:line="259" w:lineRule="auto"/>
      </w:pPr>
      <w:r w:rsidRPr="008D6CC8">
        <w:rPr>
          <w:color w:val="00B050"/>
        </w:rPr>
        <w:t/>
      </w:r>
      <w:r>
        <w:t>boekhouden 2 tso - 40 (01-01-2000-31-12-2999)</w:t>
      </w:r>
      <w:r w:rsidRPr="008D6CC8">
        <w:rPr>
          <w:color w:val="00B050"/>
        </w:rPr>
        <w:t/>
      </w:r>
      <w:r w:rsidR="00C463A5" w:rsidRPr="005D215F">
        <w:rPr>
          <w:color w:val="00B050"/>
        </w:rPr>
        <w:t/>
      </w:r>
    </w:p>
    <w:p w14:paraId="2B6BDA8B" w14:textId="553789E6" w:rsidR="009E45F2" w:rsidRPr="003605F6" w:rsidRDefault="009E45F2" w:rsidP="009E45F2">
      <w:pPr>
        <w:spacing w:after="160" w:line="259" w:lineRule="auto"/>
      </w:pPr>
      <w:r w:rsidRPr="008D6CC8">
        <w:rPr>
          <w:color w:val="00B050"/>
        </w:rPr>
        <w:t/>
      </w:r>
      <w:r>
        <w:t>boekhouden 2 tso - 40 (01-01-2000-31-12-2999)</w:t>
      </w:r>
      <w:r w:rsidRPr="008D6CC8">
        <w:rPr>
          <w:color w:val="00B050"/>
        </w:rPr>
        <w:t/>
      </w:r>
      <w:r w:rsidR="00C463A5" w:rsidRPr="005D215F">
        <w:rPr>
          <w:color w:val="00B050"/>
        </w:rPr>
        <w:t/>
      </w:r>
    </w:p>
    <w:p w14:paraId="2B6BDA8B" w14:textId="553789E6" w:rsidR="009E45F2" w:rsidRPr="003605F6" w:rsidRDefault="009E45F2" w:rsidP="009E45F2">
      <w:pPr>
        <w:spacing w:after="160" w:line="259" w:lineRule="auto"/>
      </w:pPr>
      <w:r w:rsidRPr="008D6CC8">
        <w:rPr>
          <w:color w:val="00B050"/>
        </w:rPr>
        <w:t/>
      </w:r>
      <w:r>
        <w:t>boekhouden 2 tso - 20 (01-01-2000-31-12-2999)</w:t>
      </w:r>
      <w:r w:rsidRPr="008D6CC8">
        <w:rPr>
          <w:color w:val="00B050"/>
        </w:rPr>
        <w:t/>
      </w:r>
      <w:r w:rsidR="00C463A5" w:rsidRPr="005D215F">
        <w:rPr>
          <w:color w:val="00B050"/>
        </w:rPr>
        <w:t/>
      </w: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Hieronder staan enkele handboeken die vaak gebruikt worden in het secundair onderwijs. Ze bieden je voldoende ondersteuning om de leerstof zelfstandig te verwerken. We verwijzen naar websites of andere uitgaven die je ook kunnen helpen bij je voorbereiding.</w:t>
        <w:br/>
        <w:t xml:space="preserve"> </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Boekhouden voor het beleid  (Van Liedekerke, Walraevens) -  978-90-455-6108-0 (elfde editie) </w:t>
              <w:br/>
              <w:t xml:space="preserve"/>
              <w:br/>
              <w:t xml:space="preserve">(bevat de recentste boekhoudwetgeving  maar komt verder quasi overeen met 'Algemeen boekhouden') </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bestellingen@deboeck.com</w:t>
              <w:br/>
              <w:t xml:space="preserve"/>
              <w:br/>
              <w:t xml:space="preserve"> </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Het systeem van dubbel boekhouden (Van Liedekerke, Walraevens) - 978-90-455-6112-7</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bestellingen@deboeck.com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Optimum 2.1 Boekhouden voor het 3de jaar aso en tso (Coeck, Geuens)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bestellingen@deboeck.com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Optimum 2.2 Boekhouden voor het 3de jaar aso en tso (Coeck, Geuens)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bestellingen@deboeck.com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Handelwijs 4 Dubbel boekhouden (Brawers, Smekens, Van Caer, …)</w:t>
              <w:br/>
              <w:t xml:space="preserve"/>
              <w:br/>
              <w:t xml:space="preserve">let op: dit is een  leerwerkboek</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bestellingen@deboeck.com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De h@ndel en wij 4.2A (Snoeck, De Deken, …)</w:t>
              <w:br/>
              <w:t xml:space="preserve"/>
              <w:br/>
              <w:t xml:space="preserve">let op: dit is een leerwerkboek</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br/>
              <w:t xml:space="preserve"/>
              <w:br/>
              <w:t xml:space="preserve">klantendienst@plantyn.com</w:t>
              <w:br/>
              <w:t xml:space="preserve"/>
              <w:br/>
              <w:t xml:space="preserve">015 36 36 36</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De h@ndel en wij 4.2B (Snoeck, De Deken, …)</w:t>
              <w:br/>
              <w:t xml:space="preserve"/>
              <w:br/>
              <w:t xml:space="preserve">let op: dit is een leerwerkboek</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br/>
              <w:t xml:space="preserve"/>
              <w:br/>
              <w:t xml:space="preserve">klantendienst@plantyn.com</w:t>
              <w:br/>
              <w:t xml:space="preserve"/>
              <w:br/>
              <w:t xml:space="preserve">015 36 36 36</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Website</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Hoe kan deze site je helpen? Wat vind je hier?</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http://www.lexalert.be/nl/article/omzetting-boekhoudrichtlijn-belgisch-recht-het-kb</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Wijzigingen in jaarrekening en MAR sinds 1 januari 2016: beknopt maar met verwijzing naar de volledige tekst van het koninklijk besluit</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http://www.cnc-cbn.be/files/news/link/20072016_Ontwerpadvies_Niet_recurrente_resultaten_NL_ED.pdf</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Commissie voor Boekhoudkundige Normen: nieuwe schema van de resultatenrekening en overzicht van MAR-rekeningen in verband met niet-recurrente resultaten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https://www.nbb.be/nl/balanscentrale/opmaken/modellen/modellen-ondernemingen</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Website van de NBB/ Balanscentrale: standaardmodellen van jaarrekeningen in functie van de grootte van de onderneming</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www.minfin.fgov.be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website van de federale overheid / ministerie van financiën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http://financien.belgium.be/nl/ondernemingen/btw/aangifte/periodieke_aangifte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btw-handleiding van de federale overheid</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http://financien.belgium.be/nl/ondernemingen/btw/aangifte/periodieke_aangifte/verplichte_voorschotten</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btw-handleiding van de federale overheid met verwijzing naar de afschaffing van de voorschotten bij kwartaalaangifte</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5">
    <w:nsid w:val="0CAA7911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6">
    <w:nsid w:val="0CAA7911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7">
    <w:nsid w:val="0CAA791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8">
    <w:nsid w:val="0CAA791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