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informatica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Uit recent onderzoek blijkt dat jongeren dagelijks ICT gebruiken in hun vrije tijd. Dit betekent echter niet dat ze ICT doelgericht inzetten. Het ICT gebruik van jongeren thuis sluit weinig of niet aan bij de ICT competenties die noodzakelijk zijn in de huidige kennismaatschappij. Thuis oefenen ze hoofdzakelijk recreatieve vaardigheden in het gebruik van de pc. Om volwaardig deel te kunnen uitmaken van die kennismaatschappij is een basiskennis van ICT echter noodzakelijk.</w:t>
        <w:br/>
        <w:t xml:space="preserve">Het vak informatica biedt hier een antwoord op en leert je digitale informatie zoeken, verwerken en delen. Daarnaast geeft het ook inzicht in de werking en het gebruik van multimedia met als doel zelf media te ontwikkelen. Steeds staat het veilig, verantwoord en doelmatig gebruikmaken van technologie voorop.</w:t>
        <w:br/>
        <w:t xml:space="preserve">Naast een basiskennis ICT leer je in het vak informatica ook op een creatieve wijze ICT inzicht, -vaardigheden en -attitudes inzetten. Al deze ICT competenties helpen je immers om actuele uitdagingen in veranderende leer- en werksituaties aan te gaan.</w:t>
        <w:br/>
        <w:t xml:space="preserve">Deze vakfiche sluit nauw aan bij de leerplannen van het GO!, het OVSG en het Katholiek Onderwijs Vlaanderen. Zij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Computers, netwerken en internet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Multimedia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Tekstverwerking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Rekenblad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Presentaties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Gegevensbeheer</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Computers, netwerken en internet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Op een probleemoplossende manier met toepassingsprogramma's werken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toepassingsprogramma’s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door een toepassingsprogramma navigeren aan de hand van schermaanduidingen (statusbalk, knopinfo, foutmeldingen, taakvensters)</w:t>
              <w:br/>
              <w:t xml:space="preserve">hulpprogramma’s en instellingen van toepassingsprogramma’s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probleemoplossende strategieën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ICT-probleem analyseren</w:t>
              <w:br/>
              <w:t xml:space="preserve">een ICT-oplossing ontwerpen</w:t>
              <w:br/>
              <w:t xml:space="preserve">een ICT-oplossing uitvoeren en testen met de computer, deze oplossing beoordelen en bijsturen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Bronnen veilig, gericht en efficiënt exploreren en interpreteren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gericht en doeltreffend zoeken op het Internet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informatieprobleem omzetten in een goed geformuleerde zoekopdracht</w:t>
              <w:br/>
              <w:t xml:space="preserve">een zoekopdracht concretiseren met behulp van een trefwoord, woordgroep en geavanceerde zoekopties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kritisch omgaan met gevonden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online-informatie kritisch beoordelen</w:t>
              <w:br/>
              <w:t xml:space="preserve">bronvermeldingen en/of toestemming correct gebruiken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Veilig en functioneel gegevens raadplegen en uitwisselen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organiseren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duidelijke namen gebruiken voor mappen en bestanden om zoeken en ordenen te vereenvoudigen</w:t>
              <w:br/>
              <w:t xml:space="preserve">bestanden en mappen aanmaken, hernoemen, verplaatsen, kopiëren en wissen</w:t>
              <w:br/>
              <w:t xml:space="preserve">het belang van een snelkoppeling toelichten, deze maken, hernoemen, verplaatsen en verwijderen</w:t>
              <w:br/>
              <w:t xml:space="preserve">mapopties instellen (verborgen mappen, extensies weergeven)</w:t>
              <w:br/>
              <w:t xml:space="preserve">mappen en bestanden lokaal en via het Internet archiveren</w:t>
              <w:br/>
              <w:t xml:space="preserve">bestands- en mapcompressie toelichten en toepassen</w:t>
              <w:br/>
              <w:t xml:space="preserve">de belangrijkste soorten bestandsformaten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netwerkcomponenten, -diensten en -protocollenen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computernetwerk beschrijven</w:t>
              <w:br/>
              <w:t xml:space="preserve">de functie van verschillende netwerkcomponenten van een thuisnetwerk toelichten</w:t>
              <w:br/>
              <w:t xml:space="preserve">netwerkdiensten (centraal gebruikersbeheer, printserver, fileserver, webserver, mailserver, DNS, DHCP) toelichten</w:t>
              <w:br/>
              <w:t xml:space="preserve">een IP-adres definiëren</w:t>
              <w:br/>
              <w:t xml:space="preserve">een IP-adres opvragen</w:t>
              <w:br/>
              <w:t xml:space="preserve">de functie en het doel van http en https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risico’s van een netwerk verbonden met Internet 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term malware definiëren</w:t>
              <w:br/>
              <w:t xml:space="preserve">verschillende typen malware (virus, worm, Trojaans paard, spyware) herkennen</w:t>
              <w:br/>
              <w:t xml:space="preserve">maatregelen om een thuisnetwerk te beveiligen toelichten, waaronder antivirussoftware gebruiken om een computer te scannen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Hard- en software efficiënt beoordelen in functie van gebruik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componenten van een computerconfiguratie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onderdelen (moederbord, processor, koeling, intern en extern geheugen, voeding, uitbreidingslots, poorten, opslagmedia, grafische kaart, , netwerkkaart, connectoren, batterij) in een systeemeenheid aanduiden en de functie ervan verduidelijken</w:t>
              <w:br/>
              <w:t xml:space="preserve"/>
              <w:br/>
              <w:t xml:space="preserve">een aantal advertenties van computerconfiguraties vergelijken en een keuze voor een bepaalde computerconfiguratie verduidelijken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software keuze 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vergelijken of software en hardware compatibel zijn</w:t>
              <w:br/>
              <w:t xml:space="preserve">in functie van een taak een doordachte softwarekeuze maken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Efficient gebruikmaken van de mogelijkheden van het besturingssysteem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gebruiksomgeving van het besturingssysteem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 en taalinstellingen wijzigen</w:t>
              <w:br/>
              <w:t xml:space="preserve">resolutie instellen en toelichten</w:t>
              <w:br/>
              <w:t xml:space="preserve">fragmentatie, opstartprogramma’s, geplande taken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besturingssysteem up-to-date houden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updates toelichten</w:t>
              <w:br/>
              <w:t xml:space="preserve">het besturingssysteem up-to-date houden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installatie en de-installatie van programma’s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programma installeren en de gevolgen hiervan inschatten</w:t>
              <w:br/>
              <w:t xml:space="preserve">een programma de-installeren</w:t>
              <w:br/>
              <w:t xml:space="preserve">het nut van systeemherstel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energiebesparende maatregelen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groene ICT toelichten</w:t>
              <w:br/>
              <w:t xml:space="preserve">de computer instellen op laag energieverbruik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Multimedia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videobewerkingen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bewerkingen (tussentitels, geluid, ondertitels) uitvoeren op video’s</w:t>
              <w:br/>
              <w:t xml:space="preserve">video’s omzetten en bewaren in een algemeen bruikbaar bestandstype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geluidbewerkingen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bewerkingen (knippen, samenstellen, aanpassen van het volume) uitvoeren op audio fragmenten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beeldbewerkingen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een digitale foto uitvoeren van:</w:t>
            </w:r>
          </w:p>
          <w:p>
            <w:pPr>
              <w:pStyle w:val="ListParagraph"/>
              <w:numPr>
                <w:ilvl w:val="0"/>
                <w:numId w:val="8"/>
              </w:numPr>
            </w:pPr>
            <w:r>
              <w:rPr/>
              <w:t xml:space="preserve">eenvoudige manipulaties (formaat wijzigen, bijsnijden, resolutie aanpassen, helderheid aanpassen)</w:t>
            </w:r>
          </w:p>
          <w:p>
            <w:pPr>
              <w:pStyle w:val="ListParagraph"/>
              <w:numPr>
                <w:ilvl w:val="0"/>
                <w:numId w:val="8"/>
              </w:numPr>
            </w:pPr>
            <w:r>
              <w:rPr/>
              <w:t xml:space="preserve">gevorderde manipulaties (histogram, collage maken, werken met lagen, panoramafoto)</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Tekstverwerking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basishandelingen toepassen, teken- en alineaopmaak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tekstopmaak gebruiken en veranderen</w:t>
              <w:br/>
              <w:t xml:space="preserve">stijlen toepassen, wijzigen en aanmaken</w:t>
              <w:br/>
              <w:t xml:space="preserve">sjablonen gebruiken en ontwerpen</w:t>
              <w:br/>
              <w:t xml:space="preserve">alinea’s maken, samenvoegen, instellen en aanpassen</w:t>
              <w:br/>
              <w:t xml:space="preserve">opsommingen en nummeringen wijzigen en gebruiken</w:t>
              <w:br/>
              <w:t xml:space="preserve">tabs instellen, verwijderen en gebruiken: links, centreren, rechts, decimaal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en objecten toepassen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tabellen invoegen en opmaken (uitlijning, randen, arcering, samenvoegen, splitsen, geneste tabellen)</w:t>
              <w:br/>
              <w:t xml:space="preserve">objecten (afbeelding, grafiek, getekend object) invoegen, aanpassen en positioneren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samenstellen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marges en paginastand instellen</w:t>
              <w:br/>
              <w:t xml:space="preserve">secties, alineawitruimte en regelafstand toepassen</w:t>
              <w:br/>
              <w:t xml:space="preserve">index en inhoudsopgave aanmaken en beheren</w:t>
              <w:br/>
              <w:t xml:space="preserve">voet- en eindnoten invoegen en beheren</w:t>
              <w:br/>
              <w:t xml:space="preserve">paginanummering invoegen</w:t>
              <w:br/>
              <w:t xml:space="preserve">kolommen gebruiken in tekst</w:t>
              <w:br/>
              <w:t xml:space="preserve">tekst en velden (automatische paginanummering, datum, bestandnaam) plaatsen en wijzingen in kop- en voetteksten</w:t>
              <w:br/>
              <w:t xml:space="preserve">spelling- en grammaticacontrole instellen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Rekenblad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structuurelementen herkennen 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structuurelementen (cel, rij, kolom, bereik, werkblad en werkmap) identificeren 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efficiënt basishandelingen op een werkmap en werkblad uitvoeren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basishandelingen (celinhoud, celopmaak, getalnotatie, invoegen van rijen en kolommen,</w:t>
              <w:br/>
              <w:t xml:space="preserve">kopiëren en verplaatsen) toepassen</w:t>
              <w:br/>
              <w:t xml:space="preserve">gegevens doelgericht (rekening houdend met absolute en relatieve adressering) doorvoeren</w:t>
              <w:br/>
              <w:t xml:space="preserve">gegevens filteren en in oplopende en aflopende volgorde sorteren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formules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formule opstellen, efficiënt invoeren en kopiëren</w:t>
              <w:br/>
              <w:t xml:space="preserve">absolute, relatieve en gemengde celadressering toelichten en toepassen</w:t>
              <w:br/>
              <w:t xml:space="preserve">de functies som, gemiddelde, aantal, minimum, maximum, als, voorwaardelijke som en aantalarg</w:t>
              <w:br/>
              <w:t xml:space="preserve">toepassen</w:t>
              <w:br/>
              <w:t xml:space="preserve">formules met geneste functies optellen en invoeren</w:t>
              <w:br/>
              <w:t xml:space="preserve">zoekfuncties toepassen</w:t>
              <w:br/>
              <w:t xml:space="preserve">eenvoudige datum- en tijdfuncties toepassen</w:t>
              <w:br/>
              <w:t xml:space="preserve">eenvoudige tekstfuncties toepassen</w:t>
              <w:br/>
              <w:t xml:space="preserve">voorwaardelijke opmaak instellen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presentatie van een werkblad uitvoeren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pagina-instelling (marges, kop- en voettekst, paginanummering, titels) instellen</w:t>
              <w:br/>
              <w:t xml:space="preserve">grafieken maken, aanpassen en opmaken</w:t>
              <w:br/>
              <w:t xml:space="preserve">titels blokkeren in een werkblad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werkbladen efficiënt afdrukken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pagina-instellingen: afdrukstand, marges, kop- en voettekst, paginanummering, titels, aanpassen aan pagina, schalen, centreren instellen</w:t>
              <w:br/>
              <w:t xml:space="preserve">afdrukbereik bepalen</w:t>
              <w:br/>
              <w:t xml:space="preserve">exporteren van gegevens naar een pdf</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Presentaties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basishandelingen toepassen in een presentatieprogramma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basisregels voor een goede presentatie (inhoud, kleurgebruik, opmaak, animatie, overgang, …)</w:t>
              <w:br/>
              <w:t xml:space="preserve">uitvoeren</w:t>
              <w:br/>
              <w:t xml:space="preserve">bestaande sjablonen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multimediamateriaal  efficiënt gebruiken in een presentatie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multimediamateriaal en objecten zoals afbeeldingen, hyperlinks, films, foto’s, geluiden, grafieken,</w:t>
              <w:br/>
              <w:t xml:space="preserve">tabellen, mindmaps, … invoegen en aanpassen in een presentatie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presentaties opslaan en afdrukken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ingesloten objecten mee opslaan in de presentatie</w:t>
              <w:br/>
              <w:t xml:space="preserve">een presentatie opslaan in verschillende bestandindelingen en deze indelingen verduidelijken</w:t>
              <w:br/>
              <w:t xml:space="preserve">instellingen voor het afdrukken van een presentatie toelichten</w:t>
              <w:br/>
              <w:t xml:space="preserve">een presentatie afdrukken als hand-outs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Gegevensbeheer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databank en opbouw van een databank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databank verduidelijken</w:t>
              <w:br/>
              <w:t xml:space="preserve">de basisopbouw (tabel, record, veld, relatie ) van een databank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ontwerpen en veldeigenschappen instellen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tabel maken, voor de velden de bijhorende gegevenstypes correct instellen</w:t>
              <w:br/>
              <w:t xml:space="preserve">instellingen voor veldeigenschappen toepassen</w:t>
              <w:br/>
              <w:t xml:space="preserve">een veld instellen als een primaire sleutel</w:t>
              <w:br/>
              <w:t xml:space="preserve">een veld indexeren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relaties tussen tabellen 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relaties tussen twee of meer tabellen leggen rekening houdend met referentiële integriteit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query’s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query maken om gegevens op te vragen en te sorteren</w:t>
              <w:br/>
              <w:t xml:space="preserve">een selectiequery maken</w:t>
              <w:br/>
              <w:t xml:space="preserve">berekende velden gebruiken</w:t>
              <w:br/>
              <w:t xml:space="preserve">statistische berekeningen uitvoeren via query’s</w:t>
              <w:br/>
              <w:t xml:space="preserve">een actiequery opstellen om gegevens toe te voegen, bij te werken, te verwijderen en tabellen te 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formulieren maken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formulieren maken en aanpassen</w:t>
              <w:br/>
              <w:t xml:space="preserve">records toevoegen, wijzigen en verwijderen door middel van een formulier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rapporten maken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rapporten (inclusief groepen en totalen) maken en aanpassen</w:t>
              <w:br/>
              <w:t xml:space="preserve">etiketten maken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zoals onder andere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Informatica is een digitaal examen. Vraag je je af hoe een digitaal examen verloopt? De uitleg over onze digitale examens, de instructies en heel wat voorbeeldvragen vind je op http://examencommissiesecundaironderwijs.be/examens</w:t>
      </w:r>
    </w:p>
    <w:p>
      <w:pPr>
        <w:jc w:val="both"/>
      </w:pPr>
      <w:r>
        <w:t xml:space="preserve">Tijdens het examen Informatica kan je de software waarover de vraag gaat niet zelf gebruiken. Je kan dus geen tekstverwerker, rekenblad en dergelijke gebruiken. Op basis van gesimuleerde probleemstellingen en vragen wordt er gepeild naar je inzicht in informatica. Zo kan je gevraagd worden om binnen een geschetste context de meest efficiënte werkwijze voor het oplossen van een bepaald probleem toe te lichten.</w:t>
      </w:r>
    </w:p>
    <w:p>
      <w:pPr>
        <w:jc w:val="both"/>
      </w:pPr>
      <w:r>
        <w:t xml:space="preserve">Bij het opstellen van de vragen maken we gebruik van de werkomgevingen van Windows 10, MS Office, Movie Maker, Paint.net, Pixlr Editor (pixlr.com) en Audacity. Ook andere gelijkaardige programma’s kunnen als startsituatie gebruikt worden.</w:t>
      </w:r>
    </w:p>
    <w:p>
      <w:pPr>
        <w:jc w:val="both"/>
      </w:pPr>
      <w:r>
        <w:t xml:space="preserve">Een digitaal voorbeeldexamen Informatica vind je op http://examencommissiesecundaironderwijs.be/examens (Meer info - Zijn er voorbeelden van examen? – Informatica)</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Computers, netwerken en internet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Multimedia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Tekstverwerking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Rekenblad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Presentaties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Gegevensbeheer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Desktopper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http://www.averbode.be/desktopper</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iSee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https://www.diekeure.be/nl-be/educatief/secundair-onderwijs/isee/voor-leerlingen#edumethod-content</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Computerwijs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Naam 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https://informaticalessen.be/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http://www.gratiscursus.be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https://support.office.com/nl-be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