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Latijn 3 aso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2020 tot en met 31 december  2020</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Eindtermen</w:t>
      </w:r>
      <w:r w:rsidR="00AF709A">
        <w:t xml:space="preserve"> </w:t>
      </w:r>
      <w:r w:rsidR="0034339E">
        <w:t xml:space="preserve">: </w:t>
      </w:r>
      <w:r>
        <w:t>https://www.onderwijsdoelen.be/</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bijlagen heb je nodig?</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Wie Latijn studeert, leert authentieke, antieke teksten begrijpen en daarvan genieten. Taalreflectie is hierbij een eerste stap: als je de bouwstenen van de taal beheerst, kan je de tekst begrijpen. Dit tekstbegrip wordt bevraagd bij de lectuurreflectie. Cultuurreflectie ten slotte plaatst de tekst in een ruimere context en wil het tekstbegrip zo verdiepen.</w:t>
        <w:br/>
        <w:t xml:space="preserve"/>
        <w:br/>
        <w:t xml:space="preserve"> </w:t>
        <w:br/>
        <w:t xml:space="preserve"/>
        <w:br/>
        <w:t xml:space="preserve"> </w:t>
      </w:r>
    </w:p>
    <w:p>
      <w:r>
        <w:rPr/>
        <w:t xml:space="preserve"/>
      </w:r>
      <w:r>
        <w:rPr>
          <w:color w:val="00B050"/>
        </w:rPr>
        <w:t/>
      </w:r>
    </w:p>
    <w:p w14:paraId="70391787" w14:textId="3DB223A8" w:rsidR="00047953" w:rsidRDefault="001D02B3" w:rsidP="0082741A">
      <w:r>
        <w:rPr>
          <w:color w:val="00B050"/>
        </w:rPr>
        <w:t/>
      </w:r>
      <w:r>
        <w:t/>
      </w:r>
      <w:r>
        <w:rPr/>
        <w:t xml:space="preserve">1 Taalreflectie</w:t>
        <w:br/>
        <w:t xml:space="preserve"/>
        <w:br/>
        <w:t xml:space="preserve"/>
        <w:br/>
        <w:t xml:space="preserve">Taalreflectie staat ten dienste van lectuur. Een goede kennis van woordenschat en grammatica vormt dus geen doel op zich maar is een voorwaarde om teksten te kunnen begrijpen. Bij de lectuur van authentieke teksten moet je daarom de volgende leerdoelen bereiken:</w:t>
        <w:br/>
        <w:t xml:space="preserve"/>
        <w:br/>
        <w:t xml:space="preserve">kennis van basisvocabularium, morfologie, syntaxis, prosodie en metriek gericht inzetten bij de lectuur;</w:t>
        <w:br/>
        <w:t xml:space="preserve"/>
        <w:br/>
        <w:t xml:space="preserve">vanuit de context van de lectuur gefundeerde keuzes maken;</w:t>
        <w:br/>
        <w:t xml:space="preserve"/>
        <w:br/>
        <w:t xml:space="preserve">een woordenboek gebruiken;</w:t>
        <w:br/>
        <w:t xml:space="preserve"/>
        <w:br/>
        <w:t xml:space="preserve">de doorwerking van specifiek vocabularium, zoals filosofische of juridische termen, in de moderne talen toelichten;</w:t>
        <w:br/>
        <w:t xml:space="preserve"/>
        <w:br/>
        <w:t xml:space="preserve">de constructies en formuleringen die typisch zijn voor de Latijnse taal op een correcte manier weergeven in het Nederlands. </w:t>
        <w:br/>
        <w:t xml:space="preserve"/>
        <w:br/>
        <w:t xml:space="preserve">2 Lectuurreflectie</w:t>
        <w:br/>
        <w:t xml:space="preserve"/>
        <w:br/>
        <w:t xml:space="preserve">Om teksten te begrijpen, moet je ze kunnen ontleden, interpreteren, becommentariëren en situeren in hun context. Je moet kunnen aantonen dat je die leerdoelen bereikt door een passage...</w:t>
        <w:br/>
        <w:t xml:space="preserve"/>
        <w:br/>
        <w:t xml:space="preserve">inhoudelijk in eigen woorden weer te geven;</w:t>
        <w:br/>
        <w:t xml:space="preserve"/>
        <w:br/>
        <w:t xml:space="preserve">te vertalen;</w:t>
        <w:br/>
        <w:t xml:space="preserve"/>
        <w:br/>
        <w:t xml:space="preserve">te analyseren en te interpreteren vanuit taalkundig, letterkundig en/of cultuurhistorisch perspectief;</w:t>
        <w:br/>
        <w:t xml:space="preserve"/>
        <w:br/>
        <w:t xml:space="preserve">te vergelijken vanuit taalkundig, letterkundig en/of cultuurhistorisch perspectief met andere cultuuruitingen uit de oudheid of latere periodes;</w:t>
        <w:br/>
        <w:t xml:space="preserve"/>
        <w:br/>
        <w:t xml:space="preserve">te beoordelen: je mening over de passage formuleren en die onderbouwen met argumenten.</w:t>
        <w:br/>
        <w:t xml:space="preserve"/>
        <w:br/>
        <w:t xml:space="preserve">3 Cultuurreflectie</w:t>
        <w:br/>
        <w:t xml:space="preserve"/>
        <w:br/>
        <w:t xml:space="preserve">Authentieke teksten zijn het vertrekpunt voor een cultuurhistorische verkenning van de oudheid. Tegelijk bieden zij materiaal voor een vergelijking van antieke beschavingen met de onze en plaatsen zij zo ook onze leefwereld in een historisch perspectief. De antieke teksten zorgen voor een frisse, kritische blik op onze hedendaagse maatschappij.</w:t>
        <w:br/>
        <w:t xml:space="preserve"/>
        <w:br/>
        <w:t xml:space="preserve">Je moet kunnen aantonen dat je een tekst kan interpreteren vanuit zijn cultuurhistorische context door...</w:t>
        <w:br/>
        <w:t xml:space="preserve"/>
        <w:br/>
        <w:t xml:space="preserve">de tekst te situeren binnen de biografie van de auteur;</w:t>
        <w:br/>
        <w:t xml:space="preserve"/>
        <w:br/>
        <w:t xml:space="preserve">de plaats en het belang van de tekst in het oeuvre van de auteur te omschrijven;</w:t>
        <w:br/>
        <w:t xml:space="preserve"/>
        <w:br/>
        <w:t xml:space="preserve">de plaats en het belang van de tekst binnen de literaire traditie te omschrijven;</w:t>
        <w:br/>
        <w:t xml:space="preserve"/>
        <w:br/>
        <w:t xml:space="preserve">de tekst te kaderen binnen zijn historische context en in verband te brengen met de politieke, socio-economische en culturele factoren die zijn ontstaan en receptie beïnvloedden.</w:t>
        <w:br/>
        <w:t xml:space="preserve"/>
        <w:br/>
        <w:t xml:space="preserve">Je moet kunnen aantonen dat je een tekst kan vergelijken met andere cultuuruitingen en met teksten uit andere historische of hedendaagse contexten door...</w:t>
        <w:br/>
        <w:t xml:space="preserve"/>
        <w:br/>
        <w:t xml:space="preserve">gelijkenissen en verschillen aan te geven tussen deze verschillende cultuuruitingen;</w:t>
        <w:br/>
        <w:t xml:space="preserve"/>
        <w:br/>
        <w:t xml:space="preserve">relaties te benoemen tussen de antieke oudheid en andere culturen;</w:t>
        <w:br/>
        <w:t xml:space="preserve"/>
        <w:br/>
        <w:t xml:space="preserve">de normen en waarden van de Romeinen te toetsen aan andere culturen uit de oudheid;</w:t>
        <w:br/>
        <w:t xml:space="preserve"/>
        <w:br/>
        <w:t xml:space="preserve">de normen en waarden van de antieke oudheid te toetsen aan die van latere Europese stromingen.</w:t>
        <w:br/>
        <w:t xml:space="preserve"/>
        <w:br/>
        <w:t xml:space="preserve">Bij de Examencommissie verwachten we dat je authentieke Latijnse teksten kan begrijpen en interpreteren vanuit hun cultuurhistorische context. Zo krijg je meer inzicht in de taal en de literatuur van de Romeinse oudheid. Daarnaast komen op onze examens ook de kunst en cultuur, maatschappij en mentaliteit van antieke beschavingen aan bod. Deze moet je bovendien kunnen vergelijken met onze hedendaagse maatschappij.</w:t>
        <w:br/>
        <w:t xml:space="preserve"/>
        <w:br/>
        <w:t xml:space="preserve">Deze vakfiche sluit nauw aan bij de eindtermen van de Vlaamse overheid. Deze eindtermen vormen de basis voor onze examens. Zo toetsen we of je de vereiste vaardigheden en competenties voldoende beheerst.</w:t>
        <w:br/>
        <w:t xml:space="preserve"/>
        <w:br/>
        <w:t xml:space="preserve">De eindtermen vind je op deze website: https://www.onderwijsdoelen.be/</w:t>
      </w:r>
    </w:p>
    <w:p>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Taalreflectie</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Lectuurreflectie</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Cultuurreflectie</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Onderzoekscompetenties</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De leerinhouden voor de </w:t>
      </w:r>
      <w:r>
        <w:rPr>
          <w:b/>
        </w:rPr>
        <w:t xml:space="preserve">taalreflectie </w:t>
      </w:r>
      <w:r>
        <w:rPr/>
        <w:t xml:space="preserve">en de </w:t>
      </w:r>
      <w:r>
        <w:rPr>
          <w:b/>
        </w:rPr>
        <w:t xml:space="preserve">lectuurreflectie </w:t>
      </w:r>
      <w:r>
        <w:rPr/>
        <w:t xml:space="preserve">zoals die verder beschreven staan in de onderstaande tabellen moet je kunnen toepassen op de volgende teksten.</w:t>
        <w:br/>
        <w:t xml:space="preserve"/>
        <w:br/>
        <w:t xml:space="preserve"/>
      </w:r>
      <w:r>
        <w:rPr>
          <w:b/>
        </w:rPr>
        <w:t xml:space="preserve">Epiek</w:t>
      </w:r>
      <w:r>
        <w:rPr/>
        <w:t xml:space="preserve">: Vergilius, </w:t>
      </w:r>
      <w:r>
        <w:rPr>
          <w:i/>
        </w:rPr>
        <w:t xml:space="preserve">Aeneis</w:t>
      </w:r>
      <w:r>
        <w:rPr/>
        <w:t xml:space="preserve"/>
        <w:br/>
        <w:t xml:space="preserve"/>
        <w:br/>
        <w:t xml:space="preserve"/>
      </w:r>
    </w:p>
    <w:p>
      <w:pPr>
        <w:pStyle w:val="ListParagraph"/>
        <w:numPr>
          <w:ilvl w:val="0"/>
          <w:numId w:val="8"/>
        </w:numPr>
      </w:pPr>
      <w:r>
        <w:rPr/>
        <w:t xml:space="preserve">boek I, vv. 1-11</w:t>
      </w:r>
    </w:p>
    <w:p>
      <w:pPr>
        <w:pStyle w:val="ListParagraph"/>
        <w:numPr>
          <w:ilvl w:val="0"/>
          <w:numId w:val="8"/>
        </w:numPr>
      </w:pPr>
      <w:r>
        <w:rPr/>
        <w:t xml:space="preserve">boek II, vv. 40-56</w:t>
      </w:r>
    </w:p>
    <w:p>
      <w:pPr>
        <w:pStyle w:val="ListParagraph"/>
        <w:numPr>
          <w:ilvl w:val="0"/>
          <w:numId w:val="8"/>
        </w:numPr>
      </w:pPr>
      <w:r>
        <w:rPr/>
        <w:t xml:space="preserve">boek IV vv. 1-89; 296-330; 652-662</w:t>
      </w:r>
    </w:p>
    <w:p>
      <w:r>
        <w:rPr/>
        <w:t xml:space="preserve"> </w:t>
        <w:br/>
        <w:t xml:space="preserve"/>
        <w:br/>
        <w:t xml:space="preserve"/>
      </w:r>
      <w:r>
        <w:rPr>
          <w:b/>
        </w:rPr>
        <w:t xml:space="preserve">Lyriek</w:t>
      </w:r>
      <w:r>
        <w:rPr/>
        <w:t xml:space="preserve">: Catullus, </w:t>
      </w:r>
      <w:r>
        <w:rPr>
          <w:i/>
        </w:rPr>
        <w:t xml:space="preserve">Carmina</w:t>
      </w:r>
      <w:r>
        <w:rPr/>
        <w:t xml:space="preserve"> uit de cyclus voor Lesbia</w:t>
        <w:br/>
        <w:t xml:space="preserve"/>
        <w:br/>
        <w:t xml:space="preserve"/>
      </w:r>
    </w:p>
    <w:p>
      <w:pPr>
        <w:pStyle w:val="ListParagraph"/>
        <w:numPr>
          <w:ilvl w:val="0"/>
          <w:numId w:val="9"/>
        </w:numPr>
      </w:pPr>
      <w:r>
        <w:rPr/>
        <w:t xml:space="preserve">5, 7, 51, 58, 72, 85, 87, 109</w:t>
      </w:r>
    </w:p>
    <w:p>
      <w:r>
        <w:rPr/>
        <w:t xml:space="preserve"> </w:t>
        <w:br/>
        <w:t xml:space="preserve"/>
        <w:br/>
        <w:t xml:space="preserve"/>
      </w:r>
      <w:r>
        <w:rPr>
          <w:b/>
        </w:rPr>
        <w:t xml:space="preserve">Retoriek</w:t>
      </w:r>
      <w:r>
        <w:rPr/>
        <w:t xml:space="preserve">: Cicero, </w:t>
      </w:r>
      <w:r>
        <w:rPr>
          <w:i/>
        </w:rPr>
        <w:t xml:space="preserve">In Catilinam</w:t>
      </w:r>
      <w:r>
        <w:rPr/>
        <w:t xml:space="preserve"/>
        <w:br/>
        <w:t xml:space="preserve"/>
        <w:br/>
        <w:t xml:space="preserve"/>
      </w:r>
    </w:p>
    <w:p>
      <w:pPr>
        <w:pStyle w:val="ListParagraph"/>
        <w:numPr>
          <w:ilvl w:val="0"/>
          <w:numId w:val="10"/>
        </w:numPr>
      </w:pPr>
      <w:r>
        <w:rPr/>
        <w:t xml:space="preserve">hoofdstukken 1-6, 12-14, 31-33</w:t>
      </w:r>
    </w:p>
    <w:p>
      <w:pPr>
        <w:pStyle w:val="ListParagraph"/>
        <w:numPr>
          <w:ilvl w:val="0"/>
          <w:numId w:val="10"/>
        </w:numPr>
      </w:pPr>
      <w:r>
        <w:rPr/>
        <w:t xml:space="preserve">de rest van de rede moet je in vertaling lezen</w:t>
      </w:r>
    </w:p>
    <w:p>
      <w:r>
        <w:rPr/>
        <w:t xml:space="preserve"> </w:t>
        <w:br/>
        <w:t xml:space="preserve"/>
        <w:br/>
        <w:t xml:space="preserve"/>
      </w:r>
      <w:r>
        <w:rPr>
          <w:b/>
        </w:rPr>
        <w:t xml:space="preserve">Historiografie</w:t>
      </w:r>
      <w:r>
        <w:rPr/>
        <w:t xml:space="preserve">: Tacitus, </w:t>
      </w:r>
      <w:r>
        <w:rPr>
          <w:i/>
        </w:rPr>
        <w:t xml:space="preserve">Annales</w:t>
      </w:r>
      <w:r>
        <w:rPr/>
        <w:t xml:space="preserve"/>
        <w:br/>
        <w:t xml:space="preserve"/>
        <w:br/>
        <w:t xml:space="preserve"/>
      </w:r>
    </w:p>
    <w:p>
      <w:pPr>
        <w:pStyle w:val="ListParagraph"/>
        <w:numPr>
          <w:ilvl w:val="0"/>
          <w:numId w:val="11"/>
        </w:numPr>
      </w:pPr>
      <w:r>
        <w:rPr/>
        <w:t xml:space="preserve">boek I, 1</w:t>
      </w:r>
    </w:p>
    <w:p>
      <w:pPr>
        <w:pStyle w:val="ListParagraph"/>
        <w:numPr>
          <w:ilvl w:val="0"/>
          <w:numId w:val="11"/>
        </w:numPr>
      </w:pPr>
      <w:r>
        <w:rPr/>
        <w:t xml:space="preserve">boek XIII, 14-17</w:t>
      </w:r>
    </w:p>
    <w:p>
      <w:pPr>
        <w:pStyle w:val="ListParagraph"/>
        <w:numPr>
          <w:ilvl w:val="0"/>
          <w:numId w:val="11"/>
        </w:numPr>
      </w:pPr>
      <w:r>
        <w:rPr/>
        <w:t xml:space="preserve">boek XV, 60-64</w:t>
      </w:r>
    </w:p>
    <w:p>
      <w:r>
        <w:rPr/>
        <w:t xml:space="preserve"> </w:t>
        <w:br/>
        <w:t xml:space="preserve"/>
        <w:br/>
        <w:t xml:space="preserve"/>
      </w:r>
      <w:r>
        <w:rPr>
          <w:b/>
        </w:rPr>
        <w:t xml:space="preserve">Filosofie</w:t>
      </w:r>
      <w:r>
        <w:rPr/>
        <w:t xml:space="preserve">: Seneca, </w:t>
      </w:r>
      <w:r>
        <w:rPr>
          <w:i/>
        </w:rPr>
        <w:t xml:space="preserve">Epistulae Morales ad Lucilium</w:t>
      </w:r>
      <w:r>
        <w:rPr/>
        <w:t xml:space="preserve"/>
        <w:br/>
        <w:t xml:space="preserve"/>
        <w:br/>
        <w:t xml:space="preserve"/>
      </w:r>
    </w:p>
    <w:p>
      <w:pPr>
        <w:pStyle w:val="ListParagraph"/>
        <w:numPr>
          <w:ilvl w:val="0"/>
          <w:numId w:val="12"/>
        </w:numPr>
      </w:pPr>
      <w:r>
        <w:rPr/>
        <w:t xml:space="preserve">brief 1</w:t>
      </w:r>
    </w:p>
    <w:p>
      <w:pPr>
        <w:pStyle w:val="ListParagraph"/>
        <w:numPr>
          <w:ilvl w:val="0"/>
          <w:numId w:val="12"/>
        </w:numPr>
      </w:pPr>
      <w:r>
        <w:rPr/>
        <w:t xml:space="preserve">brief 61</w:t>
      </w:r>
    </w:p>
    <w:p>
      <w:r>
        <w:rPr/>
        <w:t xml:space="preserve"> </w:t>
        <w:br/>
        <w:t xml:space="preserve"/>
        <w:br/>
        <w:t xml:space="preserve"/>
      </w:r>
      <w:r>
        <w:rPr>
          <w:b/>
        </w:rPr>
        <w:t xml:space="preserve">Romeins Recht</w:t>
      </w:r>
      <w:r>
        <w:rPr/>
        <w:t xml:space="preserve">: de tekstfragmenten in het handboek </w:t>
      </w:r>
      <w:r>
        <w:rPr>
          <w:i/>
        </w:rPr>
        <w:t xml:space="preserve">Nulla poena sine lege</w:t>
      </w:r>
      <w:r>
        <w:rPr/>
        <w:t xml:space="preserve"> bij volgende onderdelen:</w:t>
        <w:br/>
        <w:t xml:space="preserve"/>
        <w:br/>
        <w:t xml:space="preserve">I. Kennismaking met het Romeinse recht</w:t>
        <w:br/>
        <w:t xml:space="preserve"/>
        <w:br/>
        <w:t xml:space="preserve"/>
      </w:r>
    </w:p>
    <w:p>
      <w:pPr>
        <w:pStyle w:val="ListParagraph"/>
        <w:numPr>
          <w:ilvl w:val="0"/>
          <w:numId w:val="13"/>
        </w:numPr>
      </w:pPr>
      <w:r>
        <w:rPr/>
        <w:t xml:space="preserve">Tekst 1: Romeinse wetgeving (p. 12)</w:t>
      </w:r>
    </w:p>
    <w:p>
      <w:pPr>
        <w:pStyle w:val="ListParagraph"/>
        <w:numPr>
          <w:ilvl w:val="0"/>
          <w:numId w:val="13"/>
        </w:numPr>
      </w:pPr>
      <w:r>
        <w:rPr/>
        <w:t xml:space="preserve">Tekst 2: Privaat- en publiekrecht (p. 14)</w:t>
      </w:r>
    </w:p>
    <w:p>
      <w:pPr>
        <w:pStyle w:val="ListParagraph"/>
        <w:numPr>
          <w:ilvl w:val="0"/>
          <w:numId w:val="13"/>
        </w:numPr>
      </w:pPr>
      <w:r>
        <w:rPr/>
        <w:t xml:space="preserve">Tekst 3: De drie verschillende jura (p. 16)</w:t>
      </w:r>
    </w:p>
    <w:p>
      <w:r>
        <w:rPr/>
        <w:t xml:space="preserve"> </w:t>
        <w:br/>
        <w:t xml:space="preserve"/>
        <w:br/>
        <w:t xml:space="preserve">II. Personenrecht</w:t>
        <w:br/>
        <w:t xml:space="preserve"/>
        <w:br/>
        <w:t xml:space="preserve"/>
      </w:r>
    </w:p>
    <w:p>
      <w:pPr>
        <w:pStyle w:val="ListParagraph"/>
        <w:numPr>
          <w:ilvl w:val="0"/>
          <w:numId w:val="14"/>
        </w:numPr>
      </w:pPr>
      <w:r>
        <w:rPr/>
        <w:t xml:space="preserve">Tekst 4: Slaaf of vrij (pp. 20-21)</w:t>
      </w:r>
    </w:p>
    <w:p>
      <w:r>
        <w:rPr/>
        <w:t xml:space="preserve"> </w:t>
        <w:br/>
        <w:t xml:space="preserve"/>
        <w:br/>
        <w:t xml:space="preserve">III. Vermogensrecht - verbintenissen</w:t>
        <w:br/>
        <w:t xml:space="preserve"/>
        <w:br/>
        <w:t xml:space="preserve"/>
      </w:r>
    </w:p>
    <w:p>
      <w:pPr>
        <w:pStyle w:val="ListParagraph"/>
        <w:numPr>
          <w:ilvl w:val="0"/>
          <w:numId w:val="15"/>
        </w:numPr>
      </w:pPr>
      <w:r>
        <w:rPr/>
        <w:t xml:space="preserve">Tekst 12 tot en met 16 (pp. 40-43)</w:t>
      </w:r>
    </w:p>
    <w:p>
      <w:r>
        <w:rPr/>
        <w:t xml:space="preserve">De leerinhouden voor de lectuurreflectie moet je bovendien kunnen toepassen op een tekst uit het oeuvre van Cicero die niet in deze tabel is opgenomen. Je mag daarvoor gebruik maken van een vertalend woordenboek.</w:t>
        <w:br/>
        <w:t xml:space="preserve"/>
        <w:br/>
        <w:t xml:space="preserve"> </w:t>
        <w:br/>
        <w:t xml:space="preserve"/>
        <w:br/>
        <w:t xml:space="preserve">Voor de </w:t>
      </w:r>
      <w:r>
        <w:rPr>
          <w:b/>
        </w:rPr>
        <w:t xml:space="preserve">cultuurreflectie </w:t>
      </w:r>
      <w:r>
        <w:rPr/>
        <w:t xml:space="preserve">moet je de volgende teksten lezen. Ze geven je meer achtergrond bij de cultuurhistorische context van de filosofie en het Romeins Recht en bij de politieke situatie in Rome ten tijde van Cicero. Op het examen moet je kunnen aantonen dat je door het lezen van deze boeken de historische context bij de teksten begrijpt. Je mag op het examen de boeken zelf bij je houden en gebruiken, je hoeft de inhoud dus niet uit het hoofd te leren.</w:t>
        <w:br/>
        <w:t xml:space="preserve"/>
        <w:br/>
        <w:t xml:space="preserve"/>
      </w:r>
      <w:r>
        <w:rPr>
          <w:b/>
        </w:rPr>
        <w:t xml:space="preserve">Romeins recht</w:t>
      </w:r>
      <w:r>
        <w:rPr/>
        <w:t xml:space="preserve">: </w:t>
      </w:r>
      <w:r>
        <w:rPr>
          <w:i/>
        </w:rPr>
        <w:t xml:space="preserve">Nulla poena sine lege </w:t>
      </w:r>
      <w:r>
        <w:rPr/>
        <w:t xml:space="preserve"/>
        <w:br/>
        <w:t xml:space="preserve"/>
        <w:br/>
        <w:t xml:space="preserve"/>
      </w:r>
    </w:p>
    <w:p>
      <w:pPr>
        <w:pStyle w:val="ListParagraph"/>
        <w:numPr>
          <w:ilvl w:val="0"/>
          <w:numId w:val="16"/>
        </w:numPr>
      </w:pPr>
      <w:r>
        <w:rPr/>
        <w:t xml:space="preserve">pp. 7-18: algemene teksten</w:t>
      </w:r>
    </w:p>
    <w:p>
      <w:pPr>
        <w:pStyle w:val="ListParagraph"/>
        <w:numPr>
          <w:ilvl w:val="0"/>
          <w:numId w:val="16"/>
        </w:numPr>
      </w:pPr>
      <w:r>
        <w:rPr/>
        <w:t xml:space="preserve">pp. 20-26: personenrecht</w:t>
      </w:r>
    </w:p>
    <w:p>
      <w:pPr>
        <w:pStyle w:val="ListParagraph"/>
        <w:numPr>
          <w:ilvl w:val="0"/>
          <w:numId w:val="16"/>
        </w:numPr>
      </w:pPr>
      <w:r>
        <w:rPr/>
        <w:t xml:space="preserve">pp. 40-44: verbintenisrecht</w:t>
      </w:r>
    </w:p>
    <w:p>
      <w:r>
        <w:rPr>
          <w:b/>
        </w:rPr>
        <w:t xml:space="preserve">Retoriek</w:t>
      </w:r>
      <w:r>
        <w:rPr/>
        <w:t xml:space="preserve">: Tom Holland, </w:t>
      </w:r>
      <w:r>
        <w:rPr>
          <w:i/>
        </w:rPr>
        <w:t xml:space="preserve">Rubicon. Het einde van de republiek</w:t>
      </w:r>
      <w:r>
        <w:rPr/>
        <w:t xml:space="preserve"/>
        <w:br/>
        <w:t xml:space="preserve"/>
        <w:br/>
        <w:t xml:space="preserve"/>
      </w:r>
    </w:p>
    <w:p>
      <w:pPr>
        <w:pStyle w:val="ListParagraph"/>
        <w:numPr>
          <w:ilvl w:val="0"/>
          <w:numId w:val="17"/>
        </w:numPr>
      </w:pPr>
      <w:r>
        <w:rPr/>
        <w:t xml:space="preserve">pp. 23-51: De paradoxale republiek</w:t>
      </w:r>
    </w:p>
    <w:p>
      <w:pPr>
        <w:pStyle w:val="ListParagraph"/>
        <w:numPr>
          <w:ilvl w:val="0"/>
          <w:numId w:val="17"/>
        </w:numPr>
      </w:pPr>
      <w:r>
        <w:rPr/>
        <w:t xml:space="preserve">pp. 140-154: De ratrace: Rondjes op de renbaan</w:t>
      </w:r>
    </w:p>
    <w:p>
      <w:pPr>
        <w:pStyle w:val="ListParagraph"/>
        <w:numPr>
          <w:ilvl w:val="0"/>
          <w:numId w:val="17"/>
        </w:numPr>
      </w:pPr>
      <w:r>
        <w:rPr/>
        <w:t xml:space="preserve">pp. 154-160: De ratrace: De stier en de jongen</w:t>
      </w:r>
    </w:p>
    <w:p>
      <w:pPr>
        <w:pStyle w:val="ListParagraph"/>
        <w:numPr>
          <w:ilvl w:val="0"/>
          <w:numId w:val="17"/>
        </w:numPr>
      </w:pPr>
      <w:r>
        <w:rPr/>
        <w:t xml:space="preserve">pp. 213-231: De tol van vermaak: Caelius' samenzwering en Schandaal</w:t>
      </w:r>
    </w:p>
    <w:p>
      <w:pPr>
        <w:pStyle w:val="ListParagraph"/>
        <w:numPr>
          <w:ilvl w:val="0"/>
          <w:numId w:val="17"/>
        </w:numPr>
      </w:pPr>
      <w:r>
        <w:rPr/>
        <w:t xml:space="preserve">pp. 352-363: De dood van de Republiek.</w:t>
      </w:r>
    </w:p>
    <w:p>
      <w:r>
        <w:rPr/>
        <w:t xml:space="preserve"> </w:t>
        <w:br/>
        <w:t xml:space="preserve"/>
        <w:br/>
        <w:t xml:space="preserve"/>
      </w:r>
      <w:r>
        <w:rPr>
          <w:b/>
        </w:rPr>
        <w:t xml:space="preserve">Filosofie</w:t>
      </w:r>
      <w:r>
        <w:rPr/>
        <w:t xml:space="preserve">: Jan Bor, </w:t>
      </w:r>
      <w:r>
        <w:rPr>
          <w:i/>
        </w:rPr>
        <w:t xml:space="preserve">Een (nieuwe) geschiedenis van de filosofie </w:t>
      </w:r>
      <w:r>
        <w:rPr/>
        <w:t xml:space="preserve"/>
        <w:br/>
        <w:t xml:space="preserve"/>
        <w:br/>
        <w:t xml:space="preserve"/>
      </w:r>
    </w:p>
    <w:p>
      <w:pPr>
        <w:pStyle w:val="ListParagraph"/>
        <w:numPr>
          <w:ilvl w:val="0"/>
          <w:numId w:val="18"/>
        </w:numPr>
      </w:pPr>
      <w:r>
        <w:rPr/>
        <w:t xml:space="preserve">pp. 1 - 44</w:t>
      </w:r>
    </w:p>
    <w:p>
      <w:r>
        <w:rPr/>
        <w:t xml:space="preserve">In de volgende tabellen vind je wat je voor elke leerinhoud moet </w:t>
      </w:r>
      <w:r>
        <w:rPr>
          <w:b/>
        </w:rPr>
        <w:t xml:space="preserve">kunnen </w:t>
      </w:r>
      <w:r>
        <w:rPr/>
        <w:t xml:space="preserve">en wat je moet </w:t>
      </w:r>
      <w:r>
        <w:rPr>
          <w:b/>
        </w:rPr>
        <w:t xml:space="preserve">doen </w:t>
      </w:r>
      <w:r>
        <w:rPr/>
        <w:t xml:space="preserve">op het examen om te bewijzen dat je dat kan. In de derde kolom geven we voorbeelden van wat je daarvoor moet </w:t>
      </w:r>
      <w:r>
        <w:rPr>
          <w:b/>
        </w:rPr>
        <w:t xml:space="preserve">kennen</w:t>
      </w:r>
      <w:r>
        <w:rPr/>
        <w:t xml:space="preserve">. Soms verwijzen we er naar de bijlage: hierin vind je nuttige begrippen terug voor taal- en lectuurreflectie.</w:t>
        <w:br/>
        <w:t xml:space="preserve"/>
        <w:br/>
        <w:t xml:space="preserve"> </w:t>
        <w:br/>
        <w:t xml:space="preserve"/>
        <w:br/>
        <w:t xml:space="preserve"> </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Taalreflectie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4649"/>
        <w:gridCol w:w="4395"/>
        <w:gridCol w:w="4819"/>
      </w:tblGrid>
      <w:tr w:rsidR="00B7595E" w14:paraId="5BA13CCE" w14:textId="77777777" w:rsidTr="005538FB">
        <w:trPr>
          <w:cantSplit/>
        </w:trPr>
        <w:tc>
          <w:tcPr>
            <w:tcW w:w="4649" w:type="dxa"/>
            <w:shd w:val="clear" w:color="auto" w:fill="4BACC6" w:themeFill="accent5"/>
            <w:tcMar>
              <w:top w:w="113" w:type="dxa"/>
              <w:left w:w="113" w:type="dxa"/>
              <w:bottom w:w="113" w:type="dxa"/>
              <w:right w:w="113" w:type="dxa"/>
            </w:tcMar>
            <w:vAlign w:val="center"/>
          </w:tcPr>
          <w:p w14:paraId="31854329" w14:textId="77777777" w:rsidR="00B7595E" w:rsidRPr="001F296D" w:rsidRDefault="00B7595E" w:rsidP="003D7C7F">
            <w:pPr>
              <w:ind w:left="258" w:right="258"/>
              <w:jc w:val="center"/>
              <w:rPr>
                <w:color w:val="FFFFFF" w:themeColor="background1"/>
                <w:szCs w:val="22"/>
                <w:lang w:eastAsia="en-US"/>
              </w:rPr>
            </w:pPr>
            <w:r w:rsidRPr="001F296D">
              <w:rPr>
                <w:color w:val="FFFFFF" w:themeColor="background1"/>
              </w:rPr>
              <w:t/>
            </w:r>
            <w:r>
              <w:rPr/>
              <w:t xml:space="preserve">Wat moet je kunnen?</w:t>
            </w:r>
          </w:p>
          <w:p>
            <w:r>
              <w:rPr/>
              <w:t xml:space="preserve"/>
            </w:r>
          </w:p>
        </w:tc>
        <w:tc>
          <w:tcPr>
            <w:tcW w:w="4395" w:type="dxa"/>
            <w:shd w:val="clear" w:color="auto" w:fill="4BACC6" w:themeFill="accent5"/>
            <w:tcMar>
              <w:top w:w="113" w:type="dxa"/>
              <w:left w:w="113" w:type="dxa"/>
              <w:bottom w:w="113" w:type="dxa"/>
              <w:right w:w="113" w:type="dxa"/>
            </w:tcMar>
            <w:vAlign w:val="center"/>
          </w:tcPr>
          <w:p w14:paraId="606E5C10" w14:textId="77777777" w:rsidR="00B7595E" w:rsidRPr="001F296D" w:rsidRDefault="00B7595E" w:rsidP="00353468">
            <w:pPr>
              <w:pStyle w:val="NoSpacing"/>
              <w:ind w:left="261" w:right="261"/>
              <w:jc w:val="center"/>
              <w:rPr>
                <w:color w:val="FFFFFF" w:themeColor="background1"/>
              </w:rPr>
            </w:pPr>
            <w:r w:rsidRPr="001F296D">
              <w:rPr>
                <w:color w:val="FFFFFF" w:themeColor="background1"/>
              </w:rPr>
              <w:t/>
            </w:r>
            <w:r>
              <w:rPr/>
              <w:t xml:space="preserve">Wat moet je doen?</w:t>
            </w:r>
          </w:p>
          <w:p>
            <w:r>
              <w:rPr/>
              <w:t xml:space="preserve"/>
            </w:r>
          </w:p>
        </w:tc>
        <w:tc>
          <w:tcPr>
            <w:tcW w:w="4819" w:type="dxa"/>
            <w:shd w:val="clear" w:color="auto" w:fill="4BACC6" w:themeFill="accent5"/>
            <w:tcMar>
              <w:top w:w="113" w:type="dxa"/>
              <w:left w:w="113" w:type="dxa"/>
              <w:bottom w:w="113" w:type="dxa"/>
              <w:right w:w="113" w:type="dxa"/>
            </w:tcMar>
            <w:vAlign w:val="center"/>
          </w:tcPr>
          <w:p w14:paraId="04CEC40B" w14:textId="5EFCE039" w:rsidR="00B7595E" w:rsidRPr="001F296D" w:rsidRDefault="00B7595E" w:rsidP="003D7C7F">
            <w:pPr>
              <w:ind w:left="258" w:right="258"/>
              <w:jc w:val="center"/>
              <w:rPr>
                <w:color w:val="FFFFFF" w:themeColor="background1"/>
              </w:rPr>
            </w:pPr>
            <w:r w:rsidRPr="001F296D">
              <w:rPr>
                <w:color w:val="FFFFFF" w:themeColor="background1"/>
              </w:rPr>
              <w:t/>
            </w:r>
            <w:r>
              <w:rPr/>
              <w:t xml:space="preserve">Wat moet je kennen?</w:t>
            </w:r>
          </w:p>
          <w:p>
            <w:r>
              <w:rPr/>
              <w:t xml:space="preserve"/>
            </w:r>
            <w:r w:rsidR="00AF515E" w:rsidRPr="001F296D">
              <w:rPr>
                <w:color w:val="FFFFFF" w:themeColor="background1"/>
              </w:rPr>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determineren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naamwoorden en werkwoorden determineren om de tekst te begrijpen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In bijlage 2 vind je de begrippen die je moet kennen om naamwoorden en werkwoorden goed te determineren.</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herkennen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 belangrijkste morfologische en syntactische eigenheden van de auteur herkennen en benoemen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In bijlage 3 vind je de begrippen die je moet kennen om het taaleigen en de stijl te herkennen.</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beschrijven, illustreren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beschrijven en met voorbeelden illustreren hoe specifieke Latijnse woordenschat in de moderne talen doorwerkt</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filosofische terminologie</w:t>
              <w:br/>
              <w:t xml:space="preserve"/>
              <w:br/>
              <w:t xml:space="preserve">juridisch jargon</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vergelijken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gelijkenissen en verschillen vaststellen tussen Latijnse en moderne teksten met gelijkaardige communicatieve doelen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Bv. retoriek: de opbouw van een redevoering, het gebruik van stijlfiguren. In bijlage 3 vind je een overzicht.</w:t>
            </w:r>
          </w:p>
          <w:p>
            <w:r>
              <w:rPr/>
              <w:t xml:space="preserve"/>
            </w:r>
            <w:r w:rsidRPr="00A936B2">
              <w:rPr>
                <w:color w:val="00B050"/>
              </w:rPr>
              <w:t xml:space="preserve"> </w:t>
            </w:r>
          </w:p>
        </w:tc>
      </w:tr>
    </w:tbl>
    <w:p w14:paraId="09AA56BB" w14:textId="671B791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Lectuurreflectie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4649"/>
        <w:gridCol w:w="4395"/>
        <w:gridCol w:w="4819"/>
      </w:tblGrid>
      <w:tr w:rsidR="00B7595E" w14:paraId="5BA13CCE" w14:textId="77777777" w:rsidTr="005538FB">
        <w:trPr>
          <w:cantSplit/>
        </w:trPr>
        <w:tc>
          <w:tcPr>
            <w:tcW w:w="4649" w:type="dxa"/>
            <w:shd w:val="clear" w:color="auto" w:fill="4BACC6" w:themeFill="accent5"/>
            <w:tcMar>
              <w:top w:w="113" w:type="dxa"/>
              <w:left w:w="113" w:type="dxa"/>
              <w:bottom w:w="113" w:type="dxa"/>
              <w:right w:w="113" w:type="dxa"/>
            </w:tcMar>
            <w:vAlign w:val="center"/>
          </w:tcPr>
          <w:p w14:paraId="31854329" w14:textId="77777777" w:rsidR="00B7595E" w:rsidRPr="001F296D" w:rsidRDefault="00B7595E" w:rsidP="003D7C7F">
            <w:pPr>
              <w:ind w:left="258" w:right="258"/>
              <w:jc w:val="center"/>
              <w:rPr>
                <w:color w:val="FFFFFF" w:themeColor="background1"/>
                <w:szCs w:val="22"/>
                <w:lang w:eastAsia="en-US"/>
              </w:rPr>
            </w:pPr>
            <w:r w:rsidRPr="001F296D">
              <w:rPr>
                <w:color w:val="FFFFFF" w:themeColor="background1"/>
              </w:rPr>
              <w:t/>
            </w:r>
            <w:r>
              <w:rPr/>
              <w:t xml:space="preserve">Wat moet je kunnen?</w:t>
            </w:r>
          </w:p>
          <w:p>
            <w:r>
              <w:rPr/>
              <w:t xml:space="preserve"/>
            </w:r>
          </w:p>
        </w:tc>
        <w:tc>
          <w:tcPr>
            <w:tcW w:w="4395" w:type="dxa"/>
            <w:shd w:val="clear" w:color="auto" w:fill="4BACC6" w:themeFill="accent5"/>
            <w:tcMar>
              <w:top w:w="113" w:type="dxa"/>
              <w:left w:w="113" w:type="dxa"/>
              <w:bottom w:w="113" w:type="dxa"/>
              <w:right w:w="113" w:type="dxa"/>
            </w:tcMar>
            <w:vAlign w:val="center"/>
          </w:tcPr>
          <w:p w14:paraId="606E5C10" w14:textId="77777777" w:rsidR="00B7595E" w:rsidRPr="001F296D" w:rsidRDefault="00B7595E" w:rsidP="00353468">
            <w:pPr>
              <w:pStyle w:val="NoSpacing"/>
              <w:ind w:left="261" w:right="261"/>
              <w:jc w:val="center"/>
              <w:rPr>
                <w:color w:val="FFFFFF" w:themeColor="background1"/>
              </w:rPr>
            </w:pPr>
            <w:r w:rsidRPr="001F296D">
              <w:rPr>
                <w:color w:val="FFFFFF" w:themeColor="background1"/>
              </w:rPr>
              <w:t/>
            </w:r>
            <w:r>
              <w:rPr/>
              <w:t xml:space="preserve">Wat moet je doen?</w:t>
            </w:r>
          </w:p>
          <w:p>
            <w:r>
              <w:rPr/>
              <w:t xml:space="preserve"/>
            </w:r>
          </w:p>
        </w:tc>
        <w:tc>
          <w:tcPr>
            <w:tcW w:w="4819" w:type="dxa"/>
            <w:shd w:val="clear" w:color="auto" w:fill="4BACC6" w:themeFill="accent5"/>
            <w:tcMar>
              <w:top w:w="113" w:type="dxa"/>
              <w:left w:w="113" w:type="dxa"/>
              <w:bottom w:w="113" w:type="dxa"/>
              <w:right w:w="113" w:type="dxa"/>
            </w:tcMar>
            <w:vAlign w:val="center"/>
          </w:tcPr>
          <w:p w14:paraId="04CEC40B" w14:textId="5EFCE039" w:rsidR="00B7595E" w:rsidRPr="001F296D" w:rsidRDefault="00B7595E" w:rsidP="003D7C7F">
            <w:pPr>
              <w:ind w:left="258" w:right="258"/>
              <w:jc w:val="center"/>
              <w:rPr>
                <w:color w:val="FFFFFF" w:themeColor="background1"/>
              </w:rPr>
            </w:pPr>
            <w:r w:rsidRPr="001F296D">
              <w:rPr>
                <w:color w:val="FFFFFF" w:themeColor="background1"/>
              </w:rPr>
              <w:t/>
            </w:r>
            <w:r>
              <w:rPr/>
              <w:t xml:space="preserve">Wat moet je kennen?</w:t>
            </w:r>
          </w:p>
          <w:p>
            <w:r>
              <w:rPr/>
              <w:t xml:space="preserve"/>
            </w:r>
            <w:r w:rsidR="00AF515E" w:rsidRPr="001F296D">
              <w:rPr>
                <w:color w:val="FFFFFF" w:themeColor="background1"/>
              </w:rPr>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herkennen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Stijlfiguren benoemen; het verband leggen met het gegeven tekstgenre (epiek, lyriek, retoriek enz.)</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In bijlage 3 vind je een overzicht van stijlfiguren per genre.</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parafraseren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 teksten in eigen woorden samenvatten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Bovenaan vind je een volledig overzicht van de teksten.</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vertalen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een vlotte vertaling maken van de teksten</w:t>
              <w:br/>
              <w:t xml:space="preserve"/>
              <w:br/>
              <w:t xml:space="preserve"> </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vertalen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in elke context de meest passende vertaling van een woord selecteren uit het woordenboek</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interpreteren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verzen scanderen en de expressieve waarde ervan uitleggen in relatie met de inhoud van de tekst</w:t>
              <w:br/>
              <w:t xml:space="preserve"/>
              <w:br/>
              <w:t xml:space="preserve"> </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Epiek en lyriek: dactylische hexameter, elegisch distichon.</w:t>
              <w:br/>
              <w:t xml:space="preserve"/>
              <w:br/>
              <w:t xml:space="preserve"> </w:t>
              <w:br/>
              <w:t xml:space="preserve"/>
              <w:br/>
              <w:t xml:space="preserve"> </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interpreteren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stijlfiguren herkennen, benoemen en de expressieve waarde ervan uitleggen in relatie met de inhoud van de tekst</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In bijlage 3 vind je een overzicht van stijlfiguren per genre.</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structureren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11 de opbouw van een tekst ontleden om de structuur en stijlelementen te benoemen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Historiografie: temporele structurering, afwisseling tussen beschrijving, handeling en dialoog of rede, spanningsopbouw</w:t>
              <w:br/>
              <w:t xml:space="preserve"/>
              <w:br/>
              <w:t xml:space="preserve">Retoriek: opbouw van de redevoering. In bijlage 3 vind je het overzicht.</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evalueren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 expressieve waarde van de vormgeving van de Latijnse teksten vergelijken met moderne waarden</w:t>
              <w:br/>
              <w:t xml:space="preserve"/>
              <w:br/>
              <w:t xml:space="preserve"> </w:t>
              <w:br/>
              <w:t xml:space="preserve"/>
              <w:br/>
              <w:t xml:space="preserve"> </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Epiek en lyriek: metrum versus rijm, strakke strofebouw versus dichterlijke vrijheid.</w:t>
              <w:br/>
              <w:t xml:space="preserve"/>
              <w:br/>
              <w:t xml:space="preserve"> </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evalueren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een tekst vergelijken met de teksten waarop hij geïnspireerd is (imitatio en aemulatio)</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Vergilius en Homeros, Aen. I,1</w:t>
              <w:br/>
              <w:t xml:space="preserve"/>
              <w:br/>
              <w:t xml:space="preserve">Catullus en Sappho, Carmen 51</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evalueren en argumenteren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 onderlinge relatie tussen gedachtegang en taalgebruik enerzijds, en de onderliggende waarden en normen van de tekst anderzijds vaststellen en daarover kritisch reflecteren</w:t>
              <w:br/>
              <w:t xml:space="preserve"/>
              <w:br/>
              <w:t xml:space="preserve"> </w:t>
              <w:br/>
              <w:t xml:space="preserve"/>
              <w:br/>
              <w:t xml:space="preserve"> </w:t>
              <w:br/>
              <w:t xml:space="preserve"/>
              <w:br/>
              <w:t xml:space="preserve"> </w:t>
              <w:br/>
              <w:t xml:space="preserve"/>
              <w:br/>
              <w:t xml:space="preserve"> </w:t>
              <w:br/>
              <w:t xml:space="preserve"/>
              <w:br/>
              <w:t xml:space="preserve"> </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Historiografie: objectiviteit en subjectiviteit bij Tacitus;</w:t>
              <w:br/>
              <w:t xml:space="preserve"/>
              <w:br/>
              <w:t xml:space="preserve">Retoriek: doelen van de redevoering: </w:t>
            </w:r>
            <w:r>
              <w:rPr>
                <w:i/>
              </w:rPr>
              <w:t xml:space="preserve">docere</w:t>
            </w:r>
            <w:r>
              <w:rPr/>
              <w:t xml:space="preserve">, </w:t>
            </w:r>
            <w:r>
              <w:rPr>
                <w:i/>
              </w:rPr>
              <w:t xml:space="preserve">movere</w:t>
            </w:r>
            <w:r>
              <w:rPr/>
              <w:t xml:space="preserve"> en </w:t>
            </w:r>
            <w:r>
              <w:rPr>
                <w:i/>
              </w:rPr>
              <w:t xml:space="preserve">placere</w:t>
            </w:r>
            <w:r>
              <w:rPr/>
              <w:t xml:space="preserve">, rationele overtuiging (</w:t>
            </w:r>
            <w:r>
              <w:rPr>
                <w:i/>
              </w:rPr>
              <w:t xml:space="preserve">logos</w:t>
            </w:r>
            <w:r>
              <w:rPr/>
              <w:t xml:space="preserve">) versus affectieve of emotionele overreding (</w:t>
            </w:r>
            <w:r>
              <w:rPr>
                <w:i/>
              </w:rPr>
              <w:t xml:space="preserve">ethos</w:t>
            </w:r>
            <w:r>
              <w:rPr/>
              <w:t xml:space="preserve"> en </w:t>
            </w:r>
            <w:r>
              <w:rPr>
                <w:i/>
              </w:rPr>
              <w:t xml:space="preserve">pathos</w:t>
            </w:r>
            <w:r>
              <w:rPr/>
              <w:t xml:space="preserve">);</w:t>
              <w:br/>
              <w:t xml:space="preserve"/>
              <w:br/>
              <w:t xml:space="preserve">Filosofie: kernbegrippen zoals </w:t>
            </w:r>
            <w:r>
              <w:rPr>
                <w:i/>
              </w:rPr>
              <w:t xml:space="preserve">virtus</w:t>
            </w:r>
            <w:r>
              <w:rPr/>
              <w:t xml:space="preserve">, </w:t>
            </w:r>
            <w:r>
              <w:rPr>
                <w:i/>
              </w:rPr>
              <w:t xml:space="preserve">pietas</w:t>
            </w:r>
            <w:r>
              <w:rPr/>
              <w:t xml:space="preserve">, </w:t>
            </w:r>
            <w:r>
              <w:rPr>
                <w:i/>
              </w:rPr>
              <w:t xml:space="preserve">anima</w:t>
            </w:r>
            <w:r>
              <w:rPr/>
              <w:t xml:space="preserve">, </w:t>
            </w:r>
            <w:r>
              <w:rPr>
                <w:i/>
              </w:rPr>
              <w:t xml:space="preserve">ratio</w:t>
            </w:r>
            <w:r>
              <w:rPr/>
              <w:t xml:space="preserve">;</w:t>
              <w:br/>
              <w:t xml:space="preserve"/>
              <w:br/>
              <w:t xml:space="preserve">Romeins Recht: kernbegrippen zoals </w:t>
            </w:r>
            <w:r>
              <w:rPr>
                <w:i/>
              </w:rPr>
              <w:t xml:space="preserve">fas</w:t>
            </w:r>
            <w:r>
              <w:rPr/>
              <w:t xml:space="preserve">, </w:t>
            </w:r>
            <w:r>
              <w:rPr>
                <w:i/>
              </w:rPr>
              <w:t xml:space="preserve">jus</w:t>
            </w:r>
            <w:r>
              <w:rPr/>
              <w:t xml:space="preserve">, </w:t>
            </w:r>
            <w:r>
              <w:rPr>
                <w:i/>
              </w:rPr>
              <w:t xml:space="preserve">mos</w:t>
            </w:r>
            <w:r>
              <w:rPr/>
              <w:t xml:space="preserve">, </w:t>
            </w:r>
            <w:r>
              <w:rPr>
                <w:i/>
              </w:rPr>
              <w:t xml:space="preserve">causa</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evalueren en argumenteren </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 bedoeling van de auteur evalueren en argumenten geven om die evaluatie kracht bij te zetten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Epiek: Augusteïsche propaganda bij Vergilius;</w:t>
              <w:br/>
              <w:t xml:space="preserve"/>
              <w:br/>
              <w:t xml:space="preserve">Filosofie: moraliserende bedoeling van Seneca.</w:t>
            </w:r>
          </w:p>
          <w:p>
            <w:r>
              <w:rPr/>
              <w:t xml:space="preserve"/>
            </w:r>
            <w:r w:rsidRPr="00A936B2">
              <w:rPr>
                <w:color w:val="00B050"/>
              </w:rPr>
              <w:t xml:space="preserve"> </w:t>
            </w:r>
          </w:p>
        </w:tc>
      </w:tr>
    </w:tbl>
    <w:p w14:paraId="09AA56BB" w14:textId="671B791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Cultuurreflectie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4649"/>
        <w:gridCol w:w="4395"/>
        <w:gridCol w:w="4819"/>
      </w:tblGrid>
      <w:tr w:rsidR="00B7595E" w14:paraId="5BA13CCE" w14:textId="77777777" w:rsidTr="005538FB">
        <w:trPr>
          <w:cantSplit/>
        </w:trPr>
        <w:tc>
          <w:tcPr>
            <w:tcW w:w="4649" w:type="dxa"/>
            <w:shd w:val="clear" w:color="auto" w:fill="4BACC6" w:themeFill="accent5"/>
            <w:tcMar>
              <w:top w:w="113" w:type="dxa"/>
              <w:left w:w="113" w:type="dxa"/>
              <w:bottom w:w="113" w:type="dxa"/>
              <w:right w:w="113" w:type="dxa"/>
            </w:tcMar>
            <w:vAlign w:val="center"/>
          </w:tcPr>
          <w:p w14:paraId="31854329" w14:textId="77777777" w:rsidR="00B7595E" w:rsidRPr="001F296D" w:rsidRDefault="00B7595E" w:rsidP="003D7C7F">
            <w:pPr>
              <w:ind w:left="258" w:right="258"/>
              <w:jc w:val="center"/>
              <w:rPr>
                <w:color w:val="FFFFFF" w:themeColor="background1"/>
                <w:szCs w:val="22"/>
                <w:lang w:eastAsia="en-US"/>
              </w:rPr>
            </w:pPr>
            <w:r w:rsidRPr="001F296D">
              <w:rPr>
                <w:color w:val="FFFFFF" w:themeColor="background1"/>
              </w:rPr>
              <w:t/>
            </w:r>
            <w:r>
              <w:rPr/>
              <w:t xml:space="preserve">Wat moet je kunnen?</w:t>
            </w:r>
          </w:p>
          <w:p>
            <w:r>
              <w:rPr/>
              <w:t xml:space="preserve"/>
            </w:r>
          </w:p>
        </w:tc>
        <w:tc>
          <w:tcPr>
            <w:tcW w:w="4395" w:type="dxa"/>
            <w:shd w:val="clear" w:color="auto" w:fill="4BACC6" w:themeFill="accent5"/>
            <w:tcMar>
              <w:top w:w="113" w:type="dxa"/>
              <w:left w:w="113" w:type="dxa"/>
              <w:bottom w:w="113" w:type="dxa"/>
              <w:right w:w="113" w:type="dxa"/>
            </w:tcMar>
            <w:vAlign w:val="center"/>
          </w:tcPr>
          <w:p w14:paraId="606E5C10" w14:textId="77777777" w:rsidR="00B7595E" w:rsidRPr="001F296D" w:rsidRDefault="00B7595E" w:rsidP="00353468">
            <w:pPr>
              <w:pStyle w:val="NoSpacing"/>
              <w:ind w:left="261" w:right="261"/>
              <w:jc w:val="center"/>
              <w:rPr>
                <w:color w:val="FFFFFF" w:themeColor="background1"/>
              </w:rPr>
            </w:pPr>
            <w:r w:rsidRPr="001F296D">
              <w:rPr>
                <w:color w:val="FFFFFF" w:themeColor="background1"/>
              </w:rPr>
              <w:t/>
            </w:r>
            <w:r>
              <w:rPr/>
              <w:t xml:space="preserve">Wat moet je doen?</w:t>
            </w:r>
          </w:p>
          <w:p>
            <w:r>
              <w:rPr/>
              <w:t xml:space="preserve"/>
            </w:r>
          </w:p>
        </w:tc>
        <w:tc>
          <w:tcPr>
            <w:tcW w:w="4819" w:type="dxa"/>
            <w:shd w:val="clear" w:color="auto" w:fill="4BACC6" w:themeFill="accent5"/>
            <w:tcMar>
              <w:top w:w="113" w:type="dxa"/>
              <w:left w:w="113" w:type="dxa"/>
              <w:bottom w:w="113" w:type="dxa"/>
              <w:right w:w="113" w:type="dxa"/>
            </w:tcMar>
            <w:vAlign w:val="center"/>
          </w:tcPr>
          <w:p w14:paraId="04CEC40B" w14:textId="5EFCE039" w:rsidR="00B7595E" w:rsidRPr="001F296D" w:rsidRDefault="00B7595E" w:rsidP="003D7C7F">
            <w:pPr>
              <w:ind w:left="258" w:right="258"/>
              <w:jc w:val="center"/>
              <w:rPr>
                <w:color w:val="FFFFFF" w:themeColor="background1"/>
              </w:rPr>
            </w:pPr>
            <w:r w:rsidRPr="001F296D">
              <w:rPr>
                <w:color w:val="FFFFFF" w:themeColor="background1"/>
              </w:rPr>
              <w:t/>
            </w:r>
            <w:r>
              <w:rPr/>
              <w:t xml:space="preserve">Wat moet je kennen?</w:t>
            </w:r>
          </w:p>
          <w:p>
            <w:r>
              <w:rPr/>
              <w:t xml:space="preserve"/>
            </w:r>
            <w:r w:rsidR="00AF515E" w:rsidRPr="001F296D">
              <w:rPr>
                <w:color w:val="FFFFFF" w:themeColor="background1"/>
              </w:rPr>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situeren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 teksten situeren binnen het oeuvre van de auteur en in het literair genre</w:t>
              <w:br/>
              <w:t xml:space="preserve"/>
              <w:br/>
              <w:t xml:space="preserve"> </w:t>
              <w:br/>
              <w:t xml:space="preserve"/>
              <w:br/>
              <w:t xml:space="preserve"> </w:t>
              <w:br/>
              <w:t xml:space="preserve"/>
              <w:br/>
              <w:t xml:space="preserve"> </w:t>
              <w:br/>
              <w:t xml:space="preserve"/>
              <w:br/>
              <w:t xml:space="preserve"> </w:t>
              <w:br/>
              <w:t xml:space="preserve"/>
              <w:br/>
              <w:t xml:space="preserve"> </w:t>
              <w:br/>
              <w:t xml:space="preserve"/>
              <w:br/>
              <w:t xml:space="preserve"> </w:t>
              <w:br/>
              <w:t xml:space="preserve"/>
              <w:br/>
              <w:t xml:space="preserve"> </w:t>
              <w:br/>
              <w:t xml:space="preserve"/>
              <w:br/>
              <w:t xml:space="preserve"> </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Leven en werk van Vergilius, Catullus, Cicero, Tacitus en Seneca. Bij de Leermiddelen vind je het nodige materiaal terug.</w:t>
              <w:br/>
              <w:t xml:space="preserve"/>
              <w:br/>
              <w:t xml:space="preserve">Retoriek: situering binnen de onderdelen van de klassieke redevoering;</w:t>
              <w:br/>
              <w:t xml:space="preserve"/>
              <w:br/>
              <w:t xml:space="preserve">Romeins Recht: concrete voorbeelden geven van toepassingen op de gelezen fragmenten.</w:t>
              <w:br/>
              <w:t xml:space="preserve"/>
              <w:br/>
              <w:t xml:space="preserve"> </w:t>
              <w:br/>
              <w:t xml:space="preserve"/>
              <w:br/>
              <w:t xml:space="preserve"> </w:t>
              <w:br/>
              <w:t xml:space="preserve"/>
              <w:br/>
              <w:t xml:space="preserve"> </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situeren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 auteur en zijn werk situeren binnen de cultuurhistorische context</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Epiek: de Augusteïsche periode;</w:t>
              <w:br/>
              <w:t xml:space="preserve"/>
              <w:br/>
              <w:t xml:space="preserve">Lyriek en retoriek: de omslag van republiek naar principaat;</w:t>
              <w:br/>
              <w:t xml:space="preserve"/>
              <w:br/>
              <w:t xml:space="preserve">Retoriek: beknopte geschiedenis van de antieke retoriek, hoofdkenmerken, soorten redevoeringen.</w:t>
              <w:br/>
              <w:t xml:space="preserve"/>
              <w:br/>
              <w:t xml:space="preserve">Historiografie en filosofie: de keizertijd.</w:t>
              <w:br/>
              <w:t xml:space="preserve"/>
              <w:br/>
              <w:t xml:space="preserve">Filosofie: beknopte geschiedenis van de filosofie, epicurisme en stoa, Romeins eclecticisme.</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illustreren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illustreren hoe Romeinse ideeën, cultuuruitingen of maatschappelijke fenomenen actueel blijven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Epiek: de Laocoöngroep, voorbeelden van de relatie tussen Aeneas en Dido in de beeldende kunsten;</w:t>
              <w:br/>
              <w:t xml:space="preserve"/>
              <w:br/>
              <w:t xml:space="preserve">Historiografie: </w:t>
            </w:r>
            <w:r>
              <w:rPr>
                <w:i/>
              </w:rPr>
              <w:t xml:space="preserve">I Claudius</w:t>
            </w:r>
            <w:r>
              <w:rPr/>
              <w:t xml:space="preserve">, </w:t>
            </w:r>
            <w:r>
              <w:rPr>
                <w:i/>
              </w:rPr>
              <w:t xml:space="preserve">Murena</w:t>
            </w:r>
            <w:r>
              <w:rPr/>
              <w:t xml:space="preserve">;</w:t>
              <w:br/>
              <w:t xml:space="preserve"/>
              <w:br/>
              <w:t xml:space="preserve">Filosofie: voorbeelden van de dood van Seneca in de beeldende kunsten; Seneca’s invloed op Michel de Montaigne of Alain de Botton.</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toelichten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 typische identiteit en diversiteit van de Romeinse samenleving  aantonen en toelichten </w:t>
              <w:br/>
              <w:t xml:space="preserve"/>
              <w:br/>
              <w:t xml:space="preserve"> </w:t>
              <w:br/>
              <w:t xml:space="preserve"/>
              <w:br/>
              <w:t xml:space="preserve"> </w:t>
              <w:br/>
              <w:t xml:space="preserve"/>
              <w:br/>
              <w:t xml:space="preserve"> </w:t>
              <w:br/>
              <w:t xml:space="preserve"/>
              <w:br/>
              <w:t xml:space="preserve"> </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Epiek: concepten als pietas, virtus, fatum;</w:t>
              <w:br/>
              <w:t xml:space="preserve"/>
              <w:br/>
              <w:t xml:space="preserve">Lyriek: poeta doctus, poeta faber;</w:t>
              <w:br/>
              <w:t xml:space="preserve"/>
              <w:br/>
              <w:t xml:space="preserve">Retoriek: cliëntelisme, het elite-ideaal en de cursus honorum;</w:t>
              <w:br/>
              <w:t xml:space="preserve"/>
              <w:br/>
              <w:t xml:space="preserve">Historiografie: simulatio en dissimulatio in de relatie tussen keizer en onderdanen.</w:t>
              <w:br/>
              <w:t xml:space="preserve"/>
              <w:br/>
              <w:t xml:space="preserve"> </w:t>
              <w:br/>
              <w:t xml:space="preserve"/>
              <w:br/>
              <w:t xml:space="preserve"> </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toelichten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 invloed van de Griekse taal en cultuur op de Romeinse, en van de Romeinse taal en cultuur op de Westerse taal en cultuur toelichten en hiervan voorbeelden geven </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Lyriek: de poetae novi in Rome onder invloed van de Griekse dichters;</w:t>
              <w:br/>
              <w:t xml:space="preserve"/>
              <w:br/>
              <w:t xml:space="preserve">Filosofie:  doorwerking van filosofische concepten van de stoa vandaag (bv. Alain de Botton).</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evalueren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 relatie tussen contextgegevens en de inhoud van de tekst gebruiken om de tekst te evalueren </w:t>
              <w:br/>
              <w:t xml:space="preserve"/>
              <w:br/>
              <w:t xml:space="preserve"> </w:t>
              <w:br/>
              <w:t xml:space="preserve"/>
              <w:br/>
              <w:t xml:space="preserve"> </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Historiografie: ruimere context van de Annalen;</w:t>
              <w:br/>
              <w:t xml:space="preserve"/>
              <w:br/>
              <w:t xml:space="preserve">Retoriek: ruimere context van de Catilinarische redevoering.</w:t>
              <w:br/>
              <w:t xml:space="preserve"/>
              <w:br/>
              <w:t xml:space="preserve"> </w:t>
              <w:br/>
              <w:t xml:space="preserve"/>
              <w:br/>
              <w:t xml:space="preserve"> </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evalueren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 onderlinge relatie tussen gedachtegang en taalgebruik van de tekst enerzijds, en onderliggende waarden van de cultuur-historische context anderzijds vaststellen en daarover kritisch reflecteren </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Epiek: de houding van Dido als alleenstaande vorstin t.o.v. Aeneas bespreken;</w:t>
              <w:br/>
              <w:t xml:space="preserve"/>
              <w:br/>
              <w:t xml:space="preserve">Lyriek: de man-vrouwrelatie ten tijde van Catullus, de houding t.o.v. bedrog, vriendschap, verliefdheid.</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vergelijken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 teksten vergelijken met bewerkingen of herwerkingen om tijdgebonden accenten vast te stellen </w:t>
              <w:br/>
              <w:t xml:space="preserve"/>
              <w:br/>
              <w:t xml:space="preserve"> </w:t>
              <w:br/>
              <w:t xml:space="preserve"/>
              <w:br/>
              <w:t xml:space="preserve"> </w:t>
              <w:br/>
              <w:t xml:space="preserve"/>
              <w:br/>
              <w:t xml:space="preserve"> </w:t>
              <w:br/>
              <w:t xml:space="preserve"/>
              <w:br/>
              <w:t xml:space="preserve"> </w:t>
              <w:br/>
              <w:t xml:space="preserve"/>
              <w:br/>
              <w:t xml:space="preserve"> </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 </w:t>
              <w:br/>
              <w:t xml:space="preserve"/>
              <w:br/>
              <w:t xml:space="preserve"> </w:t>
              <w:br/>
              <w:t xml:space="preserve"/>
              <w:br/>
              <w:t xml:space="preserve"> </w:t>
              <w:br/>
              <w:t xml:space="preserve"/>
              <w:br/>
              <w:t xml:space="preserve"> </w:t>
              <w:br/>
              <w:t xml:space="preserve"/>
              <w:br/>
              <w:t xml:space="preserve"> </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vergelijken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cultuurpatronen uit de antieke oudheid beschrijven en vergelijken met hedendaagse gebruiken </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Epiek: traditie van het offer in de Aeneis;</w:t>
              <w:br/>
              <w:t xml:space="preserve"/>
              <w:br/>
              <w:t xml:space="preserve">Historiografie: het banket in Ann. XIII.</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vergelijken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concepten en visies op mens en maatschappij in de teksten beschrijven in hun cultuur-historische context en vergelijken met hedendaagse opvattingen </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Historiografie: pessimisme en realisme bij Tacitus, de rol van het individu in een autoritair regime, morele integriteit.</w:t>
              <w:br/>
              <w:t xml:space="preserve"/>
              <w:br/>
              <w:t xml:space="preserve">Epiek, lyriek: man-vrouwrelatie, rol van de goden;</w:t>
              <w:br/>
              <w:t xml:space="preserve"/>
              <w:br/>
              <w:t xml:space="preserve">Filosofie, historiografie: de relatie tussen een machtshebber en zijn onderdanen.</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vergelijken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fundamentele kenmerken van het Romeins Recht formuleren en vergelijken met hedendaagse rechtssystemen </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Romeins Recht: bronnen van wetgeving, indeling in publiek- en privaatrecht, personenrecht, verbintenisrecht.</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vergelijken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 houding tegenover belangrijke levensvragen in verschillende filosofische stromingen vergelijken </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Filosofie: Seneca’s houding t.o.v. zelfmoord en dood, relatie met de machtshebber... en de visies van andere stromingen dan de stoa.</w:t>
              <w:br/>
              <w:t xml:space="preserve"/>
              <w:br/>
              <w:t xml:space="preserve"> </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vergelijken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 beeldvorming van de Romeinen over zichzelf en andere samenlevingen beschrijven en vergelijken met de hedendaagse beeldvorming over andere culturen </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Epiek: Aeneas en de Trojanen versus Dido en de Carthagers;</w:t>
              <w:br/>
              <w:t xml:space="preserve"/>
              <w:br/>
              <w:t xml:space="preserve">Romeins Recht: rechtspositie van burgers, niet-Romeinen en slaven.</w:t>
            </w:r>
          </w:p>
          <w:p>
            <w:r>
              <w:rPr/>
              <w:t xml:space="preserve"/>
            </w:r>
            <w:r w:rsidRPr="00A936B2">
              <w:rPr>
                <w:color w:val="00B050"/>
              </w:rPr>
              <w:t xml:space="preserve"> </w:t>
            </w:r>
          </w:p>
        </w:tc>
      </w:tr>
    </w:tbl>
    <w:p w14:paraId="09AA56BB" w14:textId="671B791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Onderzoekscompetenties</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je oriënteren op een onderzoeksprobleem door gericht informatie</w:t>
            </w:r>
          </w:p>
          <w:p>
            <w:pPr>
              <w:pStyle w:val="ListParagraph"/>
              <w:numPr>
                <w:ilvl w:val="0"/>
                <w:numId w:val="19"/>
              </w:numPr>
            </w:pPr>
            <w:r>
              <w:rPr/>
              <w:t xml:space="preserve">te verzamelen</w:t>
            </w:r>
          </w:p>
          <w:p>
            <w:pPr>
              <w:pStyle w:val="ListParagraph"/>
              <w:numPr>
                <w:ilvl w:val="0"/>
                <w:numId w:val="19"/>
              </w:numPr>
            </w:pPr>
            <w:r>
              <w:rPr/>
              <w:t xml:space="preserve">te ordenen</w:t>
            </w:r>
          </w:p>
          <w:p>
            <w:pPr>
              <w:pStyle w:val="ListParagraph"/>
              <w:numPr>
                <w:ilvl w:val="0"/>
                <w:numId w:val="19"/>
              </w:numPr>
            </w:pPr>
            <w:r>
              <w:rPr/>
              <w:t xml:space="preserve">te bewerken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informatie uit een wetenschappelijke bron</w:t>
            </w:r>
          </w:p>
          <w:p>
            <w:pPr>
              <w:pStyle w:val="ListParagraph"/>
              <w:numPr>
                <w:ilvl w:val="0"/>
                <w:numId w:val="20"/>
              </w:numPr>
            </w:pPr>
            <w:r>
              <w:rPr/>
              <w:t xml:space="preserve">opzoeken</w:t>
            </w:r>
          </w:p>
          <w:p>
            <w:pPr>
              <w:pStyle w:val="ListParagraph"/>
              <w:numPr>
                <w:ilvl w:val="0"/>
                <w:numId w:val="20"/>
              </w:numPr>
            </w:pPr>
            <w:r>
              <w:rPr/>
              <w:t xml:space="preserve">raadplegen</w:t>
            </w:r>
          </w:p>
          <w:p>
            <w:pPr>
              <w:pStyle w:val="ListParagraph"/>
              <w:numPr>
                <w:ilvl w:val="0"/>
                <w:numId w:val="20"/>
              </w:numPr>
            </w:pPr>
            <w:r>
              <w:rPr/>
              <w:t xml:space="preserve">rangschikken</w:t>
            </w:r>
          </w:p>
          <w:p>
            <w:pPr>
              <w:pStyle w:val="ListParagraph"/>
              <w:numPr>
                <w:ilvl w:val="0"/>
                <w:numId w:val="20"/>
              </w:numPr>
            </w:pPr>
            <w:r>
              <w:rPr/>
              <w:t xml:space="preserve">evalueren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een onderzoeksopdracht in verband met het studiedomein</w:t>
            </w:r>
          </w:p>
          <w:p>
            <w:pPr>
              <w:pStyle w:val="ListParagraph"/>
              <w:numPr>
                <w:ilvl w:val="0"/>
                <w:numId w:val="22"/>
              </w:numPr>
            </w:pPr>
            <w:r>
              <w:rPr/>
              <w:t xml:space="preserve">voorbereiden</w:t>
            </w:r>
          </w:p>
          <w:p>
            <w:pPr>
              <w:pStyle w:val="ListParagraph"/>
              <w:numPr>
                <w:ilvl w:val="0"/>
                <w:numId w:val="22"/>
              </w:numPr>
            </w:pPr>
            <w:r>
              <w:rPr/>
              <w:t xml:space="preserve">uitvoeren</w:t>
            </w:r>
          </w:p>
          <w:p>
            <w:pPr>
              <w:pStyle w:val="ListParagraph"/>
              <w:numPr>
                <w:ilvl w:val="0"/>
                <w:numId w:val="22"/>
              </w:numPr>
            </w:pPr>
            <w:r>
              <w:rPr/>
              <w:t xml:space="preserve">evalueren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onderwerp verkennen</w:t>
              <w:br/>
              <w:t xml:space="preserve"/>
              <w:br/>
              <w:t xml:space="preserve">vanuit de hoofdvraag een werkplan met onderzoeks- en tijdsplan opmaken voor de bijhorende deelvragen</w:t>
              <w:br/>
              <w:t xml:space="preserve"/>
              <w:br/>
              <w:t xml:space="preserve"/>
            </w:r>
          </w:p>
          <w:p>
            <w:pPr>
              <w:pStyle w:val="ListParagraph"/>
              <w:numPr>
                <w:ilvl w:val="0"/>
                <w:numId w:val="23"/>
              </w:numPr>
            </w:pPr>
            <w:r>
              <w:rPr/>
              <w:t xml:space="preserve">informatie verzamelen in functie van de deelvraag of deelvragen en op basis van verschillende informatiebronnen (bv. literatuur, documenten, databestanden via deskresearch, enquête, interview, waarneming of observatie, (labo)experiment, waarneming, media);</w:t>
            </w:r>
          </w:p>
          <w:p>
            <w:pPr>
              <w:pStyle w:val="ListParagraph"/>
              <w:numPr>
                <w:ilvl w:val="0"/>
                <w:numId w:val="23"/>
              </w:numPr>
            </w:pPr>
            <w:r>
              <w:rPr/>
              <w:t xml:space="preserve">informatie beoordelen en verwerken en daaruit een conclusie trekken;</w:t>
            </w:r>
          </w:p>
          <w:p>
            <w:r>
              <w:rPr/>
              <w:t xml:space="preserve">een conclusie of de onderzoeksresultaten rapporteren door een intellectueel eerlijk, gestructureerd en foutloos onderzoeksverslag met korte samenvatting te schrijven volgens de vastgelegde structuur</w:t>
              <w:br/>
              <w:t xml:space="preserve"/>
              <w:br/>
              <w:t xml:space="preserve">een correcte bronvermelding opstellen volgens de regels van de bronvermelding</w:t>
              <w:br/>
              <w:t xml:space="preserve"/>
              <w:br/>
              <w:t xml:space="preserve">je onderzoek evalueren en over je eigen werk en de aanpak van de onderzoeksopdracht reflecteren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de onderzoeksresultaten en conclusies rapporteren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onderzoeksverslag opstellen volgens de vastgelegde structuur: titelpagina, voorwoord, inhoudsopgave, samenvatting, inleiding, kerntekst, conclusie, bronnenlijst en bijlage(n)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Bij de leerinhouden vind je de boeken waaruit je fragmenten moet lezen voor de cultuurreflectie. Zij geven je meer achtergrond bij de cultuurhistorische context van Cicero, Tacitus en Seneca. Op het examen moet je kunnen aantonen dat je door het lezen van deze boeken het leven, het werk en de opvattingen van Cicero, Tacitus en Seneca beter begrijpt. Je mag op het examen de fragmenten uit de boeken raadplegen, je hoeft de inhoud dus niet van buiten te leren. </w:t>
      </w:r>
    </w:p>
    <w:p>
      <w:pPr>
        <w:jc w:val="both"/>
      </w:pPr>
      <w:r>
        <w:t xml:space="preserve">Het bijgevoegde document 'lectuuropdracht Latijn 3ASO' vat concreter samen wat we van jou verwachten.</w:t>
      </w:r>
    </w:p>
    <w:p>
      <w:pPr>
        <w:jc w:val="both"/>
      </w:pPr>
      <w:r>
        <w:t xml:space="preserve">Bij dit vak maak je ook een onderzoeksverslag. Je vindt de instructies hier als bijlage. Open de bijlage apart. </w:t>
        <w:br/>
        <w:t>Je onderzoeksverslag moet voldoen aan een aantal criteria. We beoordelen je verslag alleen als het beantwoordt aan alle criteria. Is dat niet het geval, dan corrigeren we het verslag en de antwoorden op de examenvragen over de onderzoekscompetentie niet. Lees de instructies in de vakfiche dus heel goed voor je aan het verslag begint.</w:t>
      </w:r>
    </w:p>
    <w:p>
      <w:pPr>
        <w:jc w:val="both"/>
      </w:pPr>
      <w:r>
        <w:t xml:space="preserve">Maak je onderzoeksopdracht thuis en laad de pdf van je verslag ten laatste 7 dagen voor het examen op in het EC-platform. </w:t>
      </w:r>
    </w:p>
    <w:p>
      <w:pPr>
        <w:jc w:val="both"/>
      </w:pPr>
      <w:r>
        <w:t xml:space="preserve">Voorbeeld: je hebt op maandag 21 januari examen. Je laadt je verslag ten laatste op maandag 14 januari om 23.59 uur op.</w:t>
      </w:r>
    </w:p>
    <w:p>
      <w:pPr>
        <w:jc w:val="both"/>
      </w:pPr>
      <w:r>
        <w:t xml:space="preserve"/>
      </w:r>
      <w:r w:rsidRPr="003E4776">
        <w:t/>
      </w:r>
    </w:p>
    <w:p w14:paraId="5B5E3ED3" w14:textId="0FE7D0D3" w:rsidR="0076163F" w:rsidRDefault="0076163F" w:rsidP="0076163F">
      <w:r w:rsidRPr="003E4776">
        <w:t/>
      </w:r>
      <w:r>
        <w:t>onderzoeksopdracht Latijn 2020.pdf</w:t>
      </w:r>
      <w:r w:rsidRPr="003E4776">
        <w:t/>
      </w:r>
    </w:p>
    <w:p w14:paraId="5B5E3ED3" w14:textId="0FE7D0D3" w:rsidR="0076163F" w:rsidRDefault="0076163F" w:rsidP="0076163F">
      <w:r w:rsidRPr="003E4776">
        <w:t/>
      </w:r>
      <w:r>
        <w:t>Lectuuropdracht latijn 3 ASO.pdf</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499D1B0A" w14:textId="79267327" w:rsidR="0076163F" w:rsidRDefault="0076163F" w:rsidP="0076163F">
      <w:r w:rsidRPr="003E4776">
        <w:t/>
      </w:r>
      <w:r>
        <w:t>onderzoeksopdracht Latijn 2020.pdf</w:t>
      </w:r>
      <w:r w:rsidRPr="003E4776">
        <w:t/>
      </w:r>
    </w:p>
    <w:p w14:paraId="499D1B0A" w14:textId="79267327" w:rsidR="0076163F" w:rsidRDefault="0076163F" w:rsidP="0076163F">
      <w:r w:rsidRPr="003E4776">
        <w:t/>
      </w:r>
      <w:r>
        <w:t>Romeins recht.pdf</w:t>
      </w:r>
      <w:r w:rsidRPr="003E4776">
        <w:t/>
      </w:r>
    </w:p>
    <w:p w14:paraId="499D1B0A" w14:textId="79267327" w:rsidR="0076163F" w:rsidRDefault="0076163F" w:rsidP="0076163F">
      <w:r w:rsidRPr="003E4776">
        <w:t/>
      </w:r>
      <w:r>
        <w:t>Latijn_3ASO_bijlagen_1_2_3.pdf</w:t>
      </w:r>
      <w:r w:rsidRPr="003E4776">
        <w:t/>
      </w:r>
    </w:p>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je identiteitskaart</w:t>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kladpapier</w:t>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digitaal examen bestaat uit gesloten en open vragen. </w:t>
      </w:r>
    </w:p>
    <w:p>
      <w:pPr>
        <w:jc w:val="both"/>
      </w:pPr>
      <w:r>
        <w:t xml:space="preserve"/>
      </w:r>
    </w:p>
    <w:p>
      <w:pPr>
        <w:jc w:val="both"/>
      </w:pPr>
      <w:r>
        <w:t xml:space="preserve">Bij gesloten vragen formuleer je zelf geen antwoord. Je kiest een antwoord uit een aantal mogelijkheden of combineert gegeven elementen om een antwoord samen te stellen. </w:t>
      </w:r>
    </w:p>
    <w:p>
      <w:pPr>
        <w:jc w:val="both"/>
      </w:pPr>
      <w:r>
        <w:t xml:space="preserve">Er zijn verschillende vraagtypes: invulvragen, sleepvragen, dropdownvragen, meerkeuzevragen... Elk vraagtype heeft een eigen instructiezin, die aangeeft wat je precies moet doen. Het is belangrijk dat je de verschillende vraagtypes vooraf inoefent. Op de website vind je een oefenexamen, waarin je ze kan uitproberen. Uiteraard is dit geen echt examen; de bedoeling is dat je de techniek van de digitale vraagtypes in de vingers krijgt.</w:t>
      </w:r>
    </w:p>
    <w:p>
      <w:pPr>
        <w:jc w:val="both"/>
      </w:pPr>
      <w:r>
        <w:t xml:space="preserve"/>
      </w:r>
    </w:p>
    <w:p>
      <w:pPr>
        <w:jc w:val="both"/>
      </w:pPr>
      <w:r>
        <w:t xml:space="preserve">Open vragen zijn vragen waarop je het antwoord zelf formuleert. Dat antwoord kan erg kort zijn maar ook vrij lang. Soms moet je elementen uit de tekst letterlijk citeren, soms moet je de tekst samenvatten of herformuleren.</w:t>
      </w:r>
    </w:p>
    <w:p>
      <w:pPr>
        <w:jc w:val="both"/>
      </w:pPr>
      <w:r>
        <w:t xml:space="preserve"/>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examen Latijn is een digitaal examen. Lees meer over digitale examens en bekijk voorbeeldvragen op http://examencommissiesecundaironderwijs.be/examens</w:t>
      </w:r>
    </w:p>
    <w:p>
      <w:pPr>
        <w:jc w:val="both"/>
      </w:pPr>
      <w:r>
        <w:t xml:space="preserve"/>
      </w:r>
    </w:p>
    <w:p>
      <w:pPr>
        <w:jc w:val="both"/>
      </w:pPr>
      <w:r>
        <w:t xml:space="preserve">Je krijgt enkele Latijnse tekstfragmenten uit de opgelegde Latijnse teksten met een korte situering en een beperkte woordenlijst. Over die fragmenten worden vragen gesteld over de drie onderdelen: taalreflectie, lectuurreflectie en cultuurreflectie. Verder krijg je een niet-behandelde tekst uit het oeuvre van Cicero. Niet alle auteurs komen bij elk examen aan bod.</w:t>
      </w:r>
    </w:p>
    <w:p>
      <w:pPr>
        <w:jc w:val="both"/>
      </w:pPr>
      <w:r>
        <w:t xml:space="preserve"/>
      </w:r>
    </w:p>
    <w:p>
      <w:pPr>
        <w:jc w:val="both"/>
      </w:pPr>
      <w:r>
        <w:t xml:space="preserve">Het examen begint met het deel over de onderzoekscompetentie. Je mag je onderzoeksverslag gebruiken bij het oplossen van de vragen. Als je klaar bent met het onderdeel, dan geef je je kladbladen af aan de toezichter en vraag je de inloggegevens voor het tweede deel van je examen. Je sluit dit deel definitief af en kan er niet meer naar terugkeren.  </w:t>
      </w:r>
    </w:p>
    <w:p>
      <w:pPr>
        <w:jc w:val="both"/>
      </w:pPr>
      <w:r>
        <w:t xml:space="preserve"> </w:t>
      </w:r>
    </w:p>
    <w:p>
      <w:pPr>
        <w:jc w:val="both"/>
      </w:pPr>
      <w:r>
        <w:t xml:space="preserve">Heb je de dag voor je examen geen onderzoeksverslag opgeladen in het EC-platform, dan begin je meteen met deel twee van je examen. </w:t>
      </w:r>
    </w:p>
    <w:p>
      <w:pPr>
        <w:jc w:val="both"/>
      </w:pPr>
      <w:r>
        <w:t xml:space="preserve">Verdeel je tijd efficiënt over de verschillende onderdelen van het examen. We verwachten dat je niet langer dan 30 minuten moet werken aan het deel over de onderzoekscompetentie. </w:t>
      </w:r>
    </w:p>
    <w:p>
      <w:pPr>
        <w:jc w:val="both"/>
      </w:pPr>
      <w:r>
        <w:t xml:space="preserve"/>
      </w:r>
    </w:p>
    <w:p>
      <w:pPr>
        <w:jc w:val="both"/>
      </w:pPr>
      <w:r>
        <w:t xml:space="preserve">Hieronder vind je enkele tips om je examen succesvol af te leggen.</w:t>
      </w:r>
    </w:p>
    <w:p>
      <w:pPr>
        <w:jc w:val="both"/>
      </w:pPr>
      <w:r>
        <w:t xml:space="preserve"/>
      </w:r>
    </w:p>
    <w:p>
      <w:pPr>
        <w:jc w:val="both"/>
      </w:pPr>
      <w:r>
        <w:t xml:space="preserve">1 Je leest eerst aandachtig de vragen.</w:t>
      </w:r>
    </w:p>
    <w:p>
      <w:pPr>
        <w:jc w:val="both"/>
      </w:pPr>
      <w:r>
        <w:t xml:space="preserve">2 Je leest de Latijnse tekst aan de hand van de leestips met aandacht voor zinsdelen en zinsdeelstukken (zie bijlage).</w:t>
      </w:r>
    </w:p>
    <w:p>
      <w:pPr>
        <w:jc w:val="both"/>
      </w:pPr>
      <w:r>
        <w:t xml:space="preserve">3 Je beantwoordt de vragen.</w:t>
      </w:r>
    </w:p>
    <w:p>
      <w:pPr>
        <w:jc w:val="both"/>
      </w:pPr>
      <w:r>
        <w:t xml:space="preserve">4 Je leest je antwoorden grondig na op spelfouten en op volledigheid. Voor open vragen verwachten we volzinnen. Zorg voor een duidelijk gestructureerd antwoord.</w:t>
      </w:r>
    </w:p>
    <w:p>
      <w:pPr>
        <w:jc w:val="both"/>
      </w:pPr>
      <w:r>
        <w:t xml:space="preserve"/>
      </w:r>
    </w:p>
    <w:p>
      <w:pPr>
        <w:jc w:val="both"/>
      </w:pPr>
      <w:r>
        <w:t xml:space="preserve"/>
      </w:r>
    </w:p>
    <w:p>
      <w:pPr>
        <w:jc w:val="both"/>
      </w:pPr>
      <w:r>
        <w:t xml:space="preserve"/>
      </w:r>
    </w:p>
    <w:p>
      <w:pPr>
        <w:jc w:val="both"/>
      </w:pPr>
      <w:r>
        <w:t xml:space="preserve"/>
      </w:r>
    </w:p>
    <w:p>
      <w:pPr>
        <w:jc w:val="both"/>
      </w:pPr>
      <w:r>
        <w:t xml:space="preserve"/>
      </w:r>
    </w:p>
    <w:p>
      <w:pPr>
        <w:jc w:val="both"/>
      </w:pPr>
      <w:r>
        <w:t xml:space="preserve"/>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BEOORDELING VERTALING</w:t>
      </w:r>
    </w:p>
    <w:p>
      <w:pPr>
        <w:jc w:val="both"/>
      </w:pPr>
      <w:r>
        <w:t xml:space="preserve">Wanneer je een tekstfragment moet vertalen, verwachten we noch een werkvertaling noch een literaire vertaling, maar wel een vlotte vertaling. Dit is een vertaling in vlot, prettig leesbaar algemeen Nederlands, zonder Nederlatijnse wendingen en uitdrukkingen. </w:t>
      </w:r>
    </w:p>
    <w:p>
      <w:pPr>
        <w:jc w:val="both"/>
      </w:pPr>
      <w:r>
        <w:t xml:space="preserve">BEOORDELING VRAAGTYPES</w:t>
      </w:r>
    </w:p>
    <w:p>
      <w:pPr>
        <w:jc w:val="both"/>
      </w:pPr>
      <w:r>
        <w:t xml:space="preserve">Gesloten vragen beoordelen we zonder giscorrectie. Voor elk juist antwoord krijg je punten. Voor een foutief antwoord of een vraag die je niet beantwoordt, krijg je geen punten. </w:t>
      </w:r>
    </w:p>
    <w:p>
      <w:pPr>
        <w:jc w:val="both"/>
      </w:pPr>
      <w:r>
        <w:t xml:space="preserve">Bij open vragen beoordelen we enkel de inhoud van de antwoorden. We houden geen rekening met taalfouten. Het antwoord moet echter wel duidelijk geformuleerd zijn. Zorg daarom voor een gestructureerd antwoord in volzinnen. Als taalfouten het antwoord onbegrijpelijk maken, geven we geen punten voor dat antwoord, ook al heb je bepaalde inhoudelijke aspecten wel correct vermeld. </w:t>
      </w:r>
    </w:p>
    <w:p>
      <w:pPr>
        <w:jc w:val="both"/>
      </w:pPr>
      <w:r>
        <w:t xml:space="preserve"/>
      </w:r>
    </w:p>
    <w:p>
      <w:pPr>
        <w:jc w:val="both"/>
      </w:pPr>
      <w:r>
        <w:t xml:space="preserve">Bij determineervragen verwachten we steeds volgende onderdelen in je antwoord:</w:t>
      </w:r>
    </w:p>
    <w:p>
      <w:pPr>
        <w:jc w:val="both"/>
      </w:pPr>
      <w:r>
        <w:t xml:space="preserve">- werkwoorden determineren:  vorm, wijs, tijd, persoon, getal, grondwoord</w:t>
      </w:r>
    </w:p>
    <w:p>
      <w:pPr>
        <w:jc w:val="both"/>
      </w:pPr>
      <w:r>
        <w:t xml:space="preserve">- naamwoorden determineren: naamval, genus, getal, grondwoord, functie, dominant</w:t>
      </w:r>
    </w:p>
    <w:p>
      <w:pPr>
        <w:jc w:val="both"/>
      </w:pPr>
      <w:r>
        <w:t xml:space="preserve">Hoe wordt het totale aantal punten van het examen berekend? </w:t>
      </w:r>
    </w:p>
    <w:p>
      <w:pPr>
        <w:jc w:val="both"/>
      </w:pPr>
      <w:r>
        <w:t xml:space="preserve"/>
      </w:r>
    </w:p>
    <w:p>
      <w:pPr>
        <w:jc w:val="both"/>
      </w:pPr>
      <w:r>
        <w:t xml:space="preserve">Zowel op het schriftelijke als op het digitale examen zie je bij de verschillende onderdelen percentages staan. Die bepalen hoe zwaar een onderdeel weegt in het geheel van het examen. Een vraag in een onderdeel dat een hoger percentage heeft, heeft meer invloed op het eindresultaat dan een vraag uit een minder belangrijk onderdeel. Op het platform vind je je eindresultaat op 100.</w:t>
      </w:r>
    </w:p>
    <w:p>
      <w:pPr>
        <w:jc w:val="both"/>
      </w:pPr>
      <w:r>
        <w:t xml:space="preserve">Op het platform worden de punten weergegeven op 100. De verschillende onderdelen van het examen hebben onderling echter een verschillend gewicht.</w:t>
      </w:r>
    </w:p>
    <w:p>
      <w:pPr>
        <w:jc w:val="both"/>
      </w:pPr>
      <w:r>
        <w:t xml:space="preserve"/>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Taalreflectie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10 %</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Lectuurreflectie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50 %</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Cultuurreflectie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30 %</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Onderzoekscompetentie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10 %</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biedt geen leermiddelen aan. Je kan boeken of cursussen kopen in een (online of tweedehands-) boekhandel of ontlenen in een bibliotheek. We verwijzen je vaak door naar websites waar je gratis studie- en oefenmateriaal kan vinden.</w:t>
        <w:br/>
        <w:t xml:space="preserve">Bij elke nieuwe editie van de vakfiche actualiseren we deze bibliografie. Toch is het best mogelijk dat bepaalde werken niet meer verkrijgbaar zijn of dat nieuwe werken die al op de markt zijn nog niet zijn opgenomen. Ook websites veranderen al eens van naam of worden aangepast. Als je niet onmiddellijk op de juiste website terechtkomt, kan je die proberen te vinden via een goede zoekmachine.</w:t>
        <w:br/>
        <w:t xml:space="preserve">We maken bewust een selectie van leermiddelen die ons op dit ogenblik het meest aangewezen lijken om je voor te bereiden op onze examens. Zo willen we je helpen om je studie efficiënter aan te pakken. Je kan echter ook andere werken, cursussen of audiovisuele middelen gebruiken bij je voorbereiding op het examen.</w:t>
        <w:br/>
        <w:t xml:space="preserve"/>
        <w:br/>
        <w:t xml:space="preserve">Op het internet vind je eenvoudig en snel heel wat materiaal terug. Let echter op de kwaliteit van de aangeboden vertalingen: bij websites zoals scholieren.com kan je er helaas niet van uitgaan dat de vertaling de Latijnse tekst op een correcte manier weergeeft. Bovendien moet je zelf een Latijnse tekst kunnen begrijpen, het heeft geen zin om de vertaling van de opgelegde teksten van buiten te leren. De onderstaande sites geven betrouwbare vertalingen, zij het ook in andere talen.</w:t>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Ars Legendi</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Plantyn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www.plantyn.com</w:t>
              <w:br/>
              <w:t xml:space="preserve"/>
              <w:br/>
              <w:t xml:space="preserve">015/363636</w:t>
              <w:br/>
              <w:t xml:space="preserve"/>
              <w:br/>
              <w:t xml:space="preserve">klantendienst@plantyn.com</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Phoenix</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Pelckmans</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www.pelckmans.be</w:t>
              <w:br/>
              <w:t xml:space="preserve"/>
              <w:br/>
              <w:t xml:space="preserve">03/6602720</w:t>
              <w:br/>
              <w:t xml:space="preserve"/>
              <w:br/>
              <w:t xml:space="preserve">uitgeverij@pelckmans.be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O zo! Onderzoeken doe je zo</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Plantyn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www.plantyn.com</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t>
      </w:r>
      <w:r w:rsidR="00BB0B11">
        <w:rPr>
          <w:color w:val="00B050"/>
        </w:rPr>
        <w:br/>
      </w:r>
      <w:r w:rsidR="00BB0B11" w:rsidRPr="00BB0B11">
        <w:t>Websites</w:t>
      </w:r>
    </w:p>
    <w:tbl>
      <w:tblPr>
        <w:tblStyle w:val="TableGrid"/>
        <w:tblW w:w="9656" w:type="dxa"/>
        <w:tblLayout w:type="fixed"/>
        <w:tblLook w:val="04A0" w:firstRow="1" w:lastRow="0" w:firstColumn="1" w:lastColumn="0" w:noHBand="0" w:noVBand="1"/>
      </w:tblPr>
      <w:tblGrid>
        <w:gridCol w:w="4791"/>
        <w:gridCol w:w="4865"/>
      </w:tblGrid>
      <w:tr w:rsidR="000571E7" w:rsidRPr="001F296D" w14:paraId="03FA27A1"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164490E5" w14:textId="20D0771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Website</w:t>
            </w:r>
          </w:p>
          <w:p>
            <w:r>
              <w:rPr/>
              <w:t xml:space="preserve"/>
            </w:r>
          </w:p>
        </w:tc>
        <w:tc>
          <w:tcPr>
            <w:tcW w:w="4865" w:type="dxa"/>
            <w:shd w:val="clear" w:color="auto" w:fill="4BACC6" w:themeFill="accent5"/>
            <w:tcMar>
              <w:top w:w="113" w:type="dxa"/>
              <w:left w:w="113" w:type="dxa"/>
              <w:bottom w:w="113" w:type="dxa"/>
              <w:right w:w="113" w:type="dxa"/>
            </w:tcMar>
            <w:vAlign w:val="center"/>
          </w:tcPr>
          <w:p w14:paraId="5F776F6A" w14:textId="7A087491" w:rsidR="000571E7" w:rsidRPr="001F296D" w:rsidRDefault="000571E7" w:rsidP="000571E7">
            <w:pPr>
              <w:pStyle w:val="NoSpacing"/>
              <w:jc w:val="center"/>
              <w:rPr>
                <w:color w:val="FFFFFF" w:themeColor="background1"/>
              </w:rPr>
            </w:pPr>
            <w:r w:rsidRPr="001F296D">
              <w:rPr>
                <w:color w:val="FFFFFF" w:themeColor="background1"/>
              </w:rPr>
              <w:t/>
            </w:r>
            <w:r>
              <w:rPr/>
              <w:t xml:space="preserve">Hoe kan deze site je helpen? Wat vind je hier?</w:t>
            </w:r>
          </w:p>
          <w:p>
            <w:r>
              <w:rPr/>
              <w:t xml:space="preserve"/>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www.perseus.tufts.edu</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Perseus Digital Library: database met Latijnse teksten en Engelse literaire vertalingen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www.koxkollum.nl</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Latijnse teksten met Nederlandse werkvertalingen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www.benbijnsdorp.nl</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Latijnse teksten met Nederlandse werkvertalingen</w:t>
            </w:r>
          </w:p>
          <w:p>
            <w:r>
              <w:rPr/>
              <w:t xml:space="preserve"/>
            </w:r>
            <w:r w:rsidRPr="00A936B2">
              <w:rPr>
                <w:color w:val="00B050"/>
              </w:rPr>
              <w:t/>
            </w:r>
          </w:p>
        </w:tc>
      </w:tr>
    </w:tbl>
    <w:p w14:paraId="4ED838E9" w14:textId="39C5344A" w:rsidR="000571E7" w:rsidRPr="00BB0B11" w:rsidRDefault="000571E7" w:rsidP="000571E7">
      <w:pPr>
        <w:pStyle w:val="NoSpacing"/>
      </w:pPr>
      <w:r w:rsidRPr="00F75E66">
        <w:rPr>
          <w:color w:val="00B050"/>
        </w:rPr>
        <w:t> </w:t>
      </w:r>
      <w:r w:rsidR="00BB0B11">
        <w:rPr>
          <w:color w:val="00B050"/>
        </w:rPr>
        <w:br/>
      </w:r>
      <w:r w:rsidR="00BB0B11">
        <w:t>Andere</w:t>
      </w:r>
    </w:p>
    <w:tbl>
      <w:tblPr>
        <w:tblStyle w:val="TableGrid"/>
        <w:tblW w:w="9656" w:type="dxa"/>
        <w:tblLayout w:type="fixed"/>
        <w:tblLook w:val="04A0" w:firstRow="1" w:lastRow="0" w:firstColumn="1" w:lastColumn="0" w:noHBand="0" w:noVBand="1"/>
      </w:tblPr>
      <w:tblGrid>
        <w:gridCol w:w="4791"/>
        <w:gridCol w:w="4865"/>
      </w:tblGrid>
      <w:tr w:rsidR="000571E7" w:rsidRPr="001F296D" w14:paraId="4586C1CB"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580C3416" w14:textId="28F5DE8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Andere leermiddelen of bronnen</w:t>
            </w:r>
          </w:p>
          <w:p>
            <w:r>
              <w:rPr/>
              <w:t xml:space="preserve"/>
            </w:r>
          </w:p>
        </w:tc>
        <w:tc>
          <w:tcPr>
            <w:tcW w:w="4865" w:type="dxa"/>
            <w:shd w:val="clear" w:color="auto" w:fill="4BACC6" w:themeFill="accent5"/>
            <w:tcMar>
              <w:top w:w="113" w:type="dxa"/>
              <w:left w:w="113" w:type="dxa"/>
              <w:bottom w:w="113" w:type="dxa"/>
              <w:right w:w="113" w:type="dxa"/>
            </w:tcMar>
            <w:vAlign w:val="center"/>
          </w:tcPr>
          <w:p w14:paraId="673709FB" w14:textId="5BEC5DA2" w:rsidR="000571E7" w:rsidRPr="001F296D" w:rsidRDefault="000571E7" w:rsidP="000571E7">
            <w:pPr>
              <w:pStyle w:val="NoSpacing"/>
              <w:jc w:val="center"/>
              <w:rPr>
                <w:color w:val="FFFFFF" w:themeColor="background1"/>
              </w:rPr>
            </w:pPr>
            <w:r w:rsidRPr="001F296D">
              <w:rPr>
                <w:color w:val="FFFFFF" w:themeColor="background1"/>
              </w:rPr>
              <w:t/>
            </w:r>
            <w:r>
              <w:rPr/>
              <w:t xml:space="preserve">Extra informatie</w:t>
            </w:r>
          </w:p>
          <w:p>
            <w:r>
              <w:rPr/>
              <w:t xml:space="preserve"/>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b/>
              </w:rPr>
              <w:t xml:space="preserve">Epiek</w:t>
            </w:r>
            <w:r>
              <w:rPr/>
              <w:t xml:space="preserve">: Vergilius</w:t>
              <w:br/>
              <w:t xml:space="preserve"/>
              <w:br/>
              <w:t xml:space="preserve"/>
            </w:r>
            <w:r>
              <w:rPr>
                <w:i/>
              </w:rPr>
              <w:t xml:space="preserve">Insignem pietate virum.</w:t>
            </w:r>
            <w:r>
              <w:rPr/>
              <w:t xml:space="preserve"> Plantyn. ISBN 9789030187219</w:t>
              <w:br/>
              <w:t xml:space="preserve"/>
              <w:br/>
              <w:t xml:space="preserve"/>
            </w:r>
            <w:r>
              <w:rPr>
                <w:i/>
              </w:rPr>
              <w:t xml:space="preserve">Phoenix 5 auteurs</w:t>
            </w:r>
            <w:r>
              <w:rPr/>
              <w:t xml:space="preserve">. Pelckmans. ISBN 9789028961357</w:t>
              <w:br/>
              <w:t xml:space="preserve"/>
              <w:br/>
              <w:t xml:space="preserve"/>
            </w:r>
            <w:r>
              <w:rPr>
                <w:b/>
              </w:rPr>
              <w:t xml:space="preserve">Lyriek</w:t>
            </w:r>
            <w:r>
              <w:rPr/>
              <w:t xml:space="preserve">: Catullus</w:t>
              <w:br/>
              <w:t xml:space="preserve"/>
              <w:br/>
              <w:t xml:space="preserve"/>
            </w:r>
            <w:r>
              <w:rPr>
                <w:i/>
              </w:rPr>
              <w:t xml:space="preserve">Lepidum novum libellum</w:t>
            </w:r>
            <w:r>
              <w:rPr/>
              <w:t xml:space="preserve">. Plantyn. ISBN 9789030190608</w:t>
              <w:br/>
              <w:t xml:space="preserve"/>
              <w:br/>
              <w:t xml:space="preserve"/>
            </w:r>
            <w:r>
              <w:rPr>
                <w:i/>
              </w:rPr>
              <w:t xml:space="preserve">Phoenix 5 auteurs. </w:t>
            </w:r>
            <w:r>
              <w:rPr/>
              <w:t xml:space="preserve">Pelckmans. ISBN 9789028961357</w:t>
              <w:br/>
              <w:t xml:space="preserve"/>
              <w:br/>
              <w:t xml:space="preserve"/>
            </w:r>
            <w:r>
              <w:rPr>
                <w:b/>
              </w:rPr>
              <w:t xml:space="preserve">Historiografie</w:t>
            </w:r>
            <w:r>
              <w:rPr/>
              <w:t xml:space="preserve">: Tacitus</w:t>
              <w:br/>
              <w:t xml:space="preserve"/>
              <w:br/>
              <w:t xml:space="preserve"/>
            </w:r>
            <w:r>
              <w:rPr>
                <w:i/>
              </w:rPr>
              <w:t xml:space="preserve">Sine ira et studio</w:t>
            </w:r>
            <w:r>
              <w:rPr/>
              <w:t xml:space="preserve">. Plantyn. ISBN 9789030195719</w:t>
              <w:br/>
              <w:t xml:space="preserve"/>
              <w:br/>
              <w:t xml:space="preserve"/>
            </w:r>
            <w:r>
              <w:rPr>
                <w:b/>
              </w:rPr>
              <w:t xml:space="preserve">Romeins Recht</w:t>
            </w:r>
            <w:r>
              <w:rPr/>
              <w:t xml:space="preserve"/>
              <w:br/>
              <w:t xml:space="preserve"/>
              <w:br/>
              <w:t xml:space="preserve"/>
            </w:r>
            <w:r>
              <w:rPr>
                <w:i/>
              </w:rPr>
              <w:t xml:space="preserve">Nulla poena sine lege</w:t>
            </w:r>
            <w:r>
              <w:rPr/>
              <w:t xml:space="preserve">. Plantyn. ISBN 9789030182474 (enkel nog tweedehands of via bibliotheken verkrijgbaar)</w:t>
              <w:br/>
              <w:t xml:space="preserve"/>
              <w:br/>
              <w:t xml:space="preserve"/>
            </w:r>
            <w:r>
              <w:rPr>
                <w:i/>
              </w:rPr>
              <w:t xml:space="preserve">Ars Legendi Scrinium. Sub lege libertas. </w:t>
            </w:r>
            <w:r>
              <w:rPr/>
              <w:t xml:space="preserve">Plantyn. ISBN 9789030147664 (toegelaten alternatief)</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leermiddelen waar je de </w:t>
            </w:r>
            <w:r>
              <w:rPr>
                <w:b/>
              </w:rPr>
              <w:t xml:space="preserve">opgelegde teksten</w:t>
            </w:r>
            <w:r>
              <w:rPr/>
              <w:t xml:space="preserve"> voor de </w:t>
            </w:r>
            <w:r>
              <w:rPr>
                <w:b/>
              </w:rPr>
              <w:t xml:space="preserve">taal- en lectuurreflectie</w:t>
            </w:r>
            <w:r>
              <w:rPr/>
              <w:t xml:space="preserve"> vindt</w:t>
              <w:br/>
              <w:t xml:space="preserve"/>
              <w:br/>
              <w:t xml:space="preserve"/>
            </w:r>
            <w:r>
              <w:rPr>
                <w:b/>
              </w:rPr>
              <w:t xml:space="preserve">Opmerking</w:t>
            </w:r>
            <w:r>
              <w:rPr/>
              <w:t xml:space="preserve">: het opgelegde boek</w:t>
            </w:r>
            <w:r>
              <w:rPr>
                <w:i/>
              </w:rPr>
              <w:t xml:space="preserve"> Nulla poena sine lege</w:t>
            </w:r>
            <w:r>
              <w:rPr/>
              <w:t xml:space="preserve"> is enkel nog tweedehands of via bibliotheken verkrijgbaar. De opgelegde fragmenten vind je als bijlage.</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HOLLAND, T., Rubicon. Het einde van de republiek, Athenaeum, Polak &amp; Van Gennep, 2013,</w:t>
              <w:br/>
              <w:t xml:space="preserve">ISBN 9789025370558;</w:t>
              <w:br/>
              <w:t xml:space="preserve"/>
              <w:br/>
              <w:t xml:space="preserve">Jan BOR, Een (nieuwe) geschiedenis van de filosofie, Bert Bakker, 2010, ISBN 9789035135888</w:t>
              <w:br/>
              <w:t xml:space="preserve"/>
              <w:br/>
              <w:t xml:space="preserve">Nulla poena sine lege, uit de reeks Ars Legendi, Plantyn, 2005, ISBN 9789030182474</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referenties van de </w:t>
            </w:r>
            <w:r>
              <w:rPr>
                <w:b/>
              </w:rPr>
              <w:t xml:space="preserve">opgelegde teksten </w:t>
            </w:r>
            <w:r>
              <w:rPr/>
              <w:t xml:space="preserve">voor de</w:t>
            </w:r>
            <w:r>
              <w:rPr>
                <w:b/>
              </w:rPr>
              <w:t xml:space="preserve"> cultuurreflectie</w:t>
            </w:r>
            <w:r>
              <w:rPr/>
              <w:t xml:space="preserve"/>
              <w:br/>
              <w:t xml:space="preserve"/>
              <w:br/>
              <w:t xml:space="preserve">Het opgelegde boek </w:t>
            </w:r>
            <w:r>
              <w:rPr>
                <w:i/>
              </w:rPr>
              <w:t xml:space="preserve">Nulla poena sine lege</w:t>
            </w:r>
            <w:r>
              <w:rPr/>
              <w:t xml:space="preserve"> is enkel nog tweedehands of via bibliotheken verkrijgbaar. De opgelegde fragmenten vind je als bijlage.</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MALLINCKRODT, H. (2010). Prisma Woordenboek Latijn-Nederlands. Houten: Het Spektrum. ISBN 9789049106072</w:t>
              <w:br/>
              <w:t xml:space="preserve"/>
              <w:br/>
              <w:t xml:space="preserve">PINKSTER H. e.a., Woordenboek Latijn-Nederlands, Amsterdam University Press, ISBN 9789089640734</w:t>
              <w:br/>
              <w:t xml:space="preserve"/>
              <w:br/>
              <w:t xml:space="preserve">S.N., Prisma woordenboek Latijn-Nederlands, Prisma, ISBN 9789049106072</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woordenschat</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S.N., Fundamenta, Plantyn: Ars Legendi-methode, ISBN 9789030175209</w:t>
              <w:br/>
              <w:t xml:space="preserve"/>
              <w:br/>
              <w:t xml:space="preserve">Ackerman, J., Cool, W., De Paep, L. Gyselinck, W., Hillewaere, M., Mertens, B., Verlinden, A. (2014). Pegasus grammatica. Kalmthout: Pelckmans. ISBN 9789028970830</w:t>
              <w:br/>
              <w:t xml:space="preserve"/>
              <w:br/>
              <w:t xml:space="preserve">Hus, W. (2005). Prisma Taalbeheersing: grammatica Latijn. Houten: Het Spectrum.</w:t>
              <w:br/>
              <w:t xml:space="preserve"/>
              <w:br/>
              <w:t xml:space="preserve">Stienaers, D. Van Den Eynde, M. (2013). Ars Legendi Scalae, Mechelen: Plantyn, ISBN 9789030142041</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grammatica en oefeningen</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http://www.dbnl.org/tekst/dela012alge01_01/</w:t>
              <w:br/>
              <w:t xml:space="preserve"/>
              <w:br/>
              <w:t xml:space="preserve">Claes, P. (2015). Groot retorisch woordenboek. Nijmegen: Vantilt. ISBN 9789460041990</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Lexicon van stijlfiguren</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CLAES, P., Lesbia. Verzen van liefde en spot. Amsterdam, Athenaeum, Polak &amp; Van Gennep, 2017, ISBN 789025307301</w:t>
              <w:br/>
              <w:t xml:space="preserve"/>
              <w:br/>
              <w:t xml:space="preserve">D’HANE-SCHELTEMA, M., Vergilius. Het verhaal van Aeneas, Athenaeum, Polak &amp; Van Gennep, 2001, ISBN 97890253 63710</w:t>
              <w:br/>
              <w:t xml:space="preserve"/>
              <w:br/>
              <w:t xml:space="preserve">HUNINK, V., Leren sterven – Hoe kunnen we goed leven? Seneca, brieven aan Lucilius, Athenaeum, Polak &amp; Van Gennep, 2009, ISBN 9789025366810 of Rainbow, 2009, ISBN 9789041730138</w:t>
              <w:br/>
              <w:t xml:space="preserve"/>
              <w:br/>
              <w:t xml:space="preserve">KAL, J., Catullus. Laat ons leven en laat ons minnen, Bakker, 2000, ISBN 9789035122130</w:t>
              <w:br/>
              <w:t xml:space="preserve"/>
              <w:br/>
              <w:t xml:space="preserve">SCHRIJVERS, P.H., Vergilius. Aeneas, Historische Uitgeverij Groningen, 2011, ISBN 9789065542427</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auteurs en teksten in vertaling</w:t>
              <w:br/>
              <w:t xml:space="preserve"/>
              <w:br/>
              <w:t xml:space="preserve">De vertalingen die in boekvorm zijn uitgegeven, zijn uitstekend studiemateriaal. Je vindt ze terug in de meeste bibliotheken. Let wel op, je moet zelf een Latijnse tekst kunnen begrijpen, het heeft geen zin om de vertaling van de opgelegde teksten van buiten te leren.</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ANNAS, J., Filosofie uit de klassieke oudheid, Het Spectrum, 2003, ISBN 9789027478993</w:t>
              <w:br/>
              <w:t xml:space="preserve"/>
              <w:br/>
              <w:t xml:space="preserve">BARTELINK, G.J.M., Geschiedenis van de klassieke letterkunde,  Het Spectrum, 2011, ISBN 9789031505227</w:t>
              <w:br/>
              <w:t xml:space="preserve"/>
              <w:br/>
              <w:t xml:space="preserve">BEULLENS, P. e.a., Antieke filosofie. Bloemlezing voor het secundair onderwijs, Pelckmans, 1998,</w:t>
              <w:br/>
              <w:t xml:space="preserve">ISBN 9028919848</w:t>
              <w:br/>
              <w:t xml:space="preserve"/>
              <w:br/>
              <w:t xml:space="preserve">DE MEYERE, P., e.a., Romeins recht. Bloemlezing voor het secundair onderwijs, Pelckmans, 1999,</w:t>
              <w:br/>
              <w:t xml:space="preserve">ISBN 9028918353</w:t>
              <w:br/>
              <w:t xml:space="preserve"/>
              <w:br/>
              <w:t xml:space="preserve">EVERITT, A., Cicero, Ambo, 2008, ISBN 9789026321405</w:t>
              <w:br/>
              <w:t xml:space="preserve"/>
              <w:br/>
              <w:t xml:space="preserve">EVERITT, A., Het Rome van Cicero, Ambo, 2004, ISBN 9789026318757</w:t>
              <w:br/>
              <w:t xml:space="preserve"/>
              <w:br/>
              <w:t xml:space="preserve">JANSSEN, T.H., Seneca. Gelukkig leven, Boom, 2009, ISBN 9789085067559</w:t>
              <w:br/>
              <w:t xml:space="preserve"/>
              <w:br/>
              <w:t xml:space="preserve">LESAFFER, R., Cicero. Politicus en pleiter in turbulent Rome, Davidsfonds, 2003, ISBN 9789058262042</w:t>
              <w:br/>
              <w:t xml:space="preserve"/>
              <w:br/>
              <w:t xml:space="preserve">VAN GORP, H., e.a., Lexicon van literaire termen, Noordhoff, 2007, ISBN 9789001704957</w:t>
              <w:br/>
              <w:t xml:space="preserve"/>
              <w:br/>
              <w:t xml:space="preserve">VAN HOOFF, A., Nero en Seneca. De despoot en de denker, Ambo 2011, ISBN 9789026323638</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cultuur</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films</w:t>
              <w:br/>
              <w:t xml:space="preserve"/>
              <w:br/>
              <w:t xml:space="preserve">AMENABAR, A., Agora, 2012 (antieke filosofie);</w:t>
              <w:br/>
              <w:t xml:space="preserve"/>
              <w:br/>
              <w:t xml:space="preserve">BARRETT, M., e.a., The Rise and Fall of an Empire, BBC, 2006 (retoriek en historiografie);</w:t>
              <w:br/>
              <w:t xml:space="preserve"/>
              <w:br/>
              <w:t xml:space="preserve">MARCUS, P., Imperium Nero, 2004 (historiografie)</w:t>
              <w:br/>
              <w:t xml:space="preserve"/>
              <w:br/>
              <w:t xml:space="preserve">televisieseries</w:t>
              <w:br/>
              <w:t xml:space="preserve"/>
              <w:br/>
              <w:t xml:space="preserve">CABRERA, S., e.a., Empire. Rome. Power. Murder, Bridge Entertainment Group, 2005;</w:t>
              <w:br/>
              <w:t xml:space="preserve"/>
              <w:br/>
              <w:t xml:space="preserve">GRAVES, R. et al., I, Claudius, 1976</w:t>
              <w:br/>
              <w:t xml:space="preserve"/>
              <w:br/>
              <w:t xml:space="preserve">MENZIES, T. et al., Rome Seizoen I en II, Warner Home Video, 2008;</w:t>
              <w:br/>
              <w:t xml:space="preserve"/>
              <w:br/>
              <w:t xml:space="preserve">strips</w:t>
              <w:br/>
              <w:t xml:space="preserve"/>
              <w:br/>
              <w:t xml:space="preserve">DELABY en DUFAUX, Stripreeks Murena, 9 vols., Dargaud, 1997-2013;</w:t>
              <w:br/>
              <w:t xml:space="preserve"/>
              <w:br/>
              <w:t xml:space="preserve">MARINI, Stripreeks De adelaars van Rome, 3 vols., Dargaud</w:t>
              <w:br/>
              <w:t xml:space="preserve"/>
              <w:br/>
              <w:t xml:space="preserve">boeken</w:t>
              <w:br/>
              <w:t xml:space="preserve"/>
              <w:br/>
              <w:t xml:space="preserve">HARRIS, R., Imperium, Cargo, 2008, ISBN 9789023428176 (biografische fictieroman over Cicero)</w:t>
              <w:br/>
              <w:t xml:space="preserve"/>
              <w:br/>
              <w:t xml:space="preserve">HARRIS, R., Lustrum, Cargo, 2009, ISBN 9789023456322 (biografische fictieroman over Cicero);</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historische fictie</w:t>
              <w:br/>
              <w:t xml:space="preserve"/>
              <w:br/>
              <w:t xml:space="preserve">Als je je nog meer wil onderdompelen in de antieke cultuur, kunnen deze bronnen interessant zijn. Wees je er wel van bewust dat het hier om historische fictie gaat. Je moet ze daarom kritisch benaderen en kan ze niet als rechtstreekse bron van informatie over de oudheid beschouwen. Toch geven ze een degelijk en onderhoudend beeld van de maatschappij en cultuur van de Romeinen. Zo kunnen ze je ondersteunen en motiveren bij je studie van de Latijnse taal en literatuur.</w:t>
            </w:r>
          </w:p>
          <w:p>
            <w:r>
              <w:rPr/>
              <w:t xml:space="preserve"/>
            </w:r>
            <w:r w:rsidRPr="00A936B2">
              <w:rPr>
                <w:color w:val="00B050"/>
              </w:rPr>
              <w:t/>
            </w:r>
          </w:p>
        </w:tc>
      </w:tr>
    </w:tbl>
    <w:p w14:paraId="2B1B0116" w14:textId="51DC34E8" w:rsidR="000571E7" w:rsidRPr="0010291F" w:rsidRDefault="000571E7" w:rsidP="000571E7">
      <w:pPr>
        <w:pStyle w:val="NoSpacing"/>
        <w:rPr>
          <w:color w:val="00B050"/>
        </w:rPr>
      </w:pPr>
      <w:r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AA79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8">
    <w:nsid w:val="0CAA79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9">
    <w:nsid w:val="0CAA79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0">
    <w:nsid w:val="0CAA7911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1">
    <w:nsid w:val="0CAA7911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2">
    <w:nsid w:val="0CAA7911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3">
    <w:nsid w:val="0CAA7911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4">
    <w:nsid w:val="0CAA7911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5">
    <w:nsid w:val="0CAA7911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6">
    <w:nsid w:val="0CAA7911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7">
    <w:nsid w:val="0CAA791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8">
    <w:nsid w:val="0CAA791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9">
    <w:nsid w:val="0CAA791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0">
    <w:nsid w:val="0CAA7912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1">
    <w:nsid w:val="0CAA7912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2">
    <w:nsid w:val="0CAA7912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3">
    <w:nsid w:val="0CAA7912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