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 aso 6.2</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Om je heen zie je vaak informatie in tabellen met getallen, in grafieken, diagrammen en schema's. Het vak wiskunde leert je relevante informatie onderscheiden van overbodige informatie en kritisch omgaan met deze overvloed aan cijfermateriaal en grafische voorstellingen.</w:t>
      </w:r>
    </w:p>
    <w:p>
      <w:r>
        <w:rPr/>
        <w:t xml:space="preserve"> </w:t>
      </w:r>
    </w:p>
    <w:p>
      <w:r>
        <w:rPr/>
        <w:t xml:space="preserve">Je hebt ongetwijfeld  gemerkt dat je regelmatig alledaagse problemen moet oplossen of vragen moet beantwoorden waarvoor je wiskunde nodig hebt. Denk aan meetkundige vraagstukken oplossen of een verband tussen variabelen toepassen. Die problemen zelfstandig aanpakken op een wiskundige manier is niet altijd gemakkelijk. Het vraagt doorzettingsvermogen en volharding. </w:t>
      </w:r>
    </w:p>
    <w:p>
      <w:r>
        <w:rPr/>
        <w:t xml:space="preserve"/>
      </w:r>
      <w:r>
        <w:rPr>
          <w:color w:val="00B050"/>
        </w:rPr>
        <w:t/>
      </w:r>
    </w:p>
    <w:p w14:paraId="70391787" w14:textId="3DB223A8" w:rsidR="00047953" w:rsidRDefault="001D02B3" w:rsidP="0082741A">
      <w:r>
        <w:rPr>
          <w:color w:val="00B050"/>
        </w:rPr>
        <w:t/>
      </w:r>
      <w:r>
        <w:t/>
      </w:r>
      <w:r>
        <w:rPr/>
        <w:t xml:space="preserve">Je moet een aantal basisleerinhouden beheersen en belangrijke wiskundige vaardigheden ontwikkelen om structuren en verbanden in het dagelijkse leven te herkennen en zo die concrete problemen op te lossen. De vraag naar praktisch bruikbare en concrete wiskunde is in onze samenleving  groot. Het vak wiskunde biedt hier  antwoorden en leert je de wisselwerking maken tussen de theorie en de toepassing ervan in je dagelijkse leven.</w:t>
      </w:r>
    </w:p>
    <w:p>
      <w:r>
        <w:rPr/>
        <w:t xml:space="preserve">Daarnaast vult het vak wiskunde ook andere vakken aan. Je leert ordenen, structureren, analyseren, werken volgens een plan. Ook in andere domeinen buiten wiskunde is dat erg nuttig.</w:t>
      </w:r>
    </w:p>
    <w:p>
      <w:r>
        <w:rPr/>
        <w:t xml:space="preserve">Wiskunde heeft ook zijn sporen nagelaten in culturele, historische en wetenschappelijke evoluties. Leer die herkennen en de mogelijkheden en beperkingen te waarderen.</w:t>
      </w:r>
    </w:p>
    <w:p>
      <w:r>
        <w:rPr/>
        <w:t xml:space="preserve">Je koos een richting met extra wiskunde. Het is de bedoeling dat je het wiskundig denken en redeneren voldoende ontwikkelt. Dat je kan analyseren, argumenteren, modelleren en structureren in de specifieke wiskundetaal. Je moet je kennis, inzicht en vaardigheden leren toepassen op gesloten en open wiskundige problemen uit de wetenschap, techniek en maatschappij. </w:t>
      </w:r>
    </w:p>
    <w:p>
      <w:r>
        <w:rPr/>
        <w:t xml:space="preserve">Voor dit vak werk je aan je onderzoekscompetenties. Hierdoor kan je je onderzoeksvaardigheden oefenen, zowel in functie van levenslang leren als ter voorbereiding op de bachelor- en masterproeven in het hoger onderwijs. Je leert hypotheses of vragen formuleren, analyseren, argumenteren, bewijzen en  rapporteren. Tenslotte leer je kritisch reflecteren op je denken en handelen. </w:t>
      </w:r>
    </w:p>
    <w:p>
      <w:r>
        <w:rPr/>
        <w:t xml:space="preserve">Werken aan je onderzoeksvaardigheden helpt je om verbanden te leggen binnen het vak, met andere vakken en bij levensechte situaties en problemen uit de maatschappij.</w:t>
      </w:r>
    </w:p>
    <w:p>
      <w:r>
        <w:rPr/>
        <w:t xml:space="preserve">Deze vakfiche sluit nauw aan bij de eindtermen van de Vlaamse overheid. Deze eindtermen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Ruimtemeetkunde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Discrete wiskunde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 en kansrekening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 </w:t>
      </w:r>
    </w:p>
    <w:p>
      <w:r>
        <w:rPr/>
        <w:t xml:space="preserve">Voor je de verschillende tabellen met leerinhouden begint te bestuderen, geven we je enkele studie- en examentips.</w:t>
      </w:r>
    </w:p>
    <w:p>
      <w:r>
        <w:rPr>
          <w:b/>
        </w:rPr>
        <w:t xml:space="preserve">Studietips</w:t>
      </w:r>
    </w:p>
    <w:p>
      <w:r>
        <w:rP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r>
    </w:p>
    <w:p>
      <w:r>
        <w:rP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Kies de meest efficiënte in functie van de oefening.</w:t>
      </w:r>
    </w:p>
    <w:p>
      <w:r>
        <w:rP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r>
    </w:p>
    <w:p>
      <w:r>
        <w:rP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r>
    </w:p>
    <w:p>
      <w:r>
        <w:rPr/>
        <w:t xml:space="preserve">5.      Studeren met leeftijdsgenoten kan motiveren en helpen je eigen mogelijkheden te vergroten.</w:t>
      </w:r>
    </w:p>
    <w:p>
      <w:r>
        <w:rPr>
          <w:b/>
        </w:rPr>
        <w:t xml:space="preserve">Enkele examentips</w:t>
      </w:r>
    </w:p>
    <w:p>
      <w:r>
        <w:rPr/>
        <w:t xml:space="preserve">1.     Op het examen noteer je altijd je tussenstappen, ook al vind je ze vanzelfsprekend. Ze geven jou houvast voor de opbouw van een oefening. We kunnen bij de verbetering je redenering en werkwijze beter volgen.</w:t>
      </w:r>
    </w:p>
    <w:p>
      <w:r>
        <w:rPr/>
        <w:t xml:space="preserve">2.     Wees hierbij nauwkeurig en consequent. De manier waarop je een resultaat bereikt is immers even belangrijk als het antwoord zelf. We houden daar rekening mee bij het toekennen van de punten.</w:t>
      </w:r>
    </w:p>
    <w:p>
      <w:r>
        <w:rPr/>
        <w:t xml:space="preserve">3.     De laatste jaren heeft de grafische rekenmachine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gebruik je verantwoord de grafische rekenmachine. Oefen dan ook voldoende en leer je rekenmachine en zijn instellingen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Complexe getallen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voorstellingswijzen van een complex getal</w:t>
            </w:r>
          </w:p>
          <w:p>
            <w:pPr>
              <w:pStyle w:val="ListParagraph"/>
              <w:numPr>
                <w:ilvl w:val="0"/>
                <w:numId w:val="8"/>
              </w:numPr>
            </w:pPr>
            <w:r>
              <w:rPr/>
              <w:t xml:space="preserve">notatie: als koppel reële getallen, a + bi met i² = -1, de goniometrische vorm van een complex getal</w:t>
            </w:r>
          </w:p>
          <w:p>
            <w:pPr>
              <w:pStyle w:val="ListParagraph"/>
              <w:numPr>
                <w:ilvl w:val="0"/>
                <w:numId w:val="8"/>
              </w:numPr>
            </w:pPr>
            <w:r>
              <w:rPr/>
              <w:t xml:space="preserve">grafische voorstelling in het vlak van Gauss </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modulus en het argument van een complex getal: de waarde en meetkundige betekenis</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de voorstelling in het vlak van Gauss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vorm opstellen</w:t>
              <w:br/>
              <w:t xml:space="preserve"/>
              <w:br/>
              <w:t xml:space="preserve">deze begrippen zonder hulp van een grafische rekenmachine berekenen</w:t>
              <w:br/>
              <w:t xml:space="preserve"/>
              <w:br/>
              <w:t xml:space="preserve">deze begrippen met behulp van de grafische rekenmachine berekenen</w:t>
              <w:br/>
              <w:t xml:space="preserve"/>
              <w:br/>
              <w:t xml:space="preserve">de goniometrische vorm omvormen naar de vorm a + bi</w:t>
              <w:br/>
              <w:t xml:space="preserve"/>
              <w:br/>
              <w:t xml:space="preserve"> </w:t>
              <w:br/>
              <w:t xml:space="preserve"/>
              <w:br/>
              <w:t xml:space="preserve">deze begrippen herkennen uit een meetkundige voorstelling en omgekeerd</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bewerkingen met complexe getallen in de vorm a + bi: complex toegevoegde, optellen, aftrekken, vermenigvuldigen, delen en machtsverheffing</w:t>
              <w:br/>
              <w:t xml:space="preserve"/>
              <w:br/>
              <w:t xml:space="preserve">de bewerkingen met complexe getallen in de goniometrische vorm: vermenigvuldigen, delen en machtsverheffing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met de grafische rekenmachine uitvoeren</w:t>
              <w:br/>
              <w:t xml:space="preserve"/>
              <w:br/>
              <w:t xml:space="preserve"> </w:t>
              <w:br/>
              <w:t xml:space="preserve"/>
              <w:br/>
              <w:t xml:space="preserve"> </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formule van de Moivre: de machtsverheffing</w:t>
              <w:br/>
              <w:t xml:space="preserve"/>
              <w:br/>
              <w:t xml:space="preserve">de n-de machtswortels uit een complex getal met n ≥ 2</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formule toepassen op de machtsverheffing</w:t>
              <w:br/>
              <w:t xml:space="preserve"/>
              <w:br/>
              <w:t xml:space="preserve">deze bewerking manueel uitvoeren</w:t>
              <w:br/>
              <w:t xml:space="preserve"/>
              <w:br/>
              <w:t xml:space="preserve">deze bewerking met behulp van de grafische rekenmachine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binomiaalvergelijkingen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de grafische rekenmachine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vierkantsvergelijkingen in één complexe onbekende met reële en/of complexe coëfficiënten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manueel oplossen</w:t>
              <w:br/>
              <w:t xml:space="preserve"/>
              <w:br/>
              <w:t xml:space="preserve">deze vergelijkingen met behulp van de grafische rekenmachine oplossen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Matrixrekening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bewerkingen met matrices: de som en het verschil van matrices, een matrix vermenigvuldigen met een reëel getal, een matrix transponeren, matrices vermenigvuldigen, machten van matrices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bewerkingen manueel uitvoeren</w:t>
              <w:br/>
              <w:t xml:space="preserve"/>
              <w:br/>
              <w:t xml:space="preserve">deze bewerkingen uitvoeren met behulp van de grafische rekenmachine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 x n–stelsels van de eerste graad: methode van Gauss-Jordan (matrix omvormen naar rijcanonieke vorm)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stelsels met behulp van de grafische rekenmachine oplossen</w:t>
              <w:br/>
              <w:t xml:space="preserve"/>
              <w:br/>
              <w:t xml:space="preserve">vraagstukken, die te herleiden zijn tot een m x n–stelsel van de eerste graad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de matrixvermenigvuldiging zoals de evolutie van blokken gegevens: het koopgedrag bij een groep consumenten (Markovketens), een populatie dieren (Lesliematrices), het migratiepatroon van de bevolking in een bepaalde regio (migratiematrices), het aantal wegen tussen bepaalde grootsteden (verbindingsmatrices),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deze blokken gegevens met behulp van matrixrekenen oplossen</w:t>
              <w:br/>
              <w:t xml:space="preserve"/>
              <w:br/>
              <w:t xml:space="preserve">een evenwichtstoestand bepalen met behulp van de grafische rekenmachine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Ruimtemeetkunde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driedimensionale vectorruimte: vectoren en coördinaatgetallen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vectoren en coördinaatgetallen gebruiken voor het bepalen van de ligging van punten, rechten en vlakken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eigenschappen van een reële vectorruimte</w:t>
              <w:br/>
              <w:t xml:space="preserve"/>
              <w:br/>
              <w:t xml:space="preserve">bewerkingen met vectoren: de som, de scalaire vermenigvuldiging, het scalair product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herkennen</w:t>
              <w:br/>
              <w:t xml:space="preserve"/>
              <w:br/>
              <w:t xml:space="preserve">deze bewerkingen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vergelijkingen van rechten: vectoriële vergelijking, parametervergelijkingen, cartesische vergelijkingen</w:t>
              <w:br/>
              <w:t xml:space="preserve"/>
              <w:br/>
              <w:t xml:space="preserve">vergelijkingen van vlakken: vectoriële vergelijking, parametervergelijkingen, cartesische vergelijking</w:t>
              <w:br/>
              <w:t xml:space="preserve"/>
              <w:br/>
              <w:t xml:space="preserve">3x3 of 4x4 determinant en de cartesische vergelijking van een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vergelijkingen opstellen</w:t>
              <w:br/>
              <w:t xml:space="preserve"/>
              <w:br/>
              <w:t xml:space="preserve">deze vergelijkingen onderling omvormen</w:t>
              <w:br/>
              <w:t xml:space="preserve"/>
              <w:br/>
              <w:t xml:space="preserve"/>
              <w:br/>
              <w:t xml:space="preserve"/>
              <w:br/>
              <w:t xml:space="preserve"/>
              <w:br/>
              <w:t xml:space="preserve">deze determinanten manueel berekenen om de cartesische vergelijking op te 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onderlinge ligging van rechten: evenwijdig samenvallend, evenwijdig niet samenvallend, snijdend en kruisend</w:t>
              <w:br/>
              <w:t xml:space="preserve"/>
              <w:br/>
              <w:t xml:space="preserve">onderlinge ligging van een rechte en een vlak: behorend tot het vlak, evenwijdig niet behorend tot het vlak, snijdend</w:t>
              <w:br/>
              <w:t xml:space="preserve"/>
              <w:br/>
              <w:t xml:space="preserve">onderlinge ligging van twee vlakken: evenwijdig samenvallend, evenwijdig niet samenvallend, snijdend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onderlinge ligging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loodrechte stand in een orthonormale basis: rechten onderling, een rechte en een vlak, vlakken onderling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loodrechte stand onderzoeken en bespreken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 tussen punten, tussen een punt en een rechte, tussen een punt en een vlak, tussen twee rechten, tussen een rechte en een vlak, tussen twee vlakken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afstanden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meetkundige begrippen zoals: de loodlijn op een vlak, het loodvlak op een rechte, het middelloodvlak van een lijnstuk, de hoek tussen rechten en/of vlakken, afstanden, zwaartelijnen, zwaartepunt,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bijhorende vergelijkingen opstellen</w:t>
              <w:br/>
              <w:t xml:space="preserve"/>
              <w:br/>
              <w:t xml:space="preserve">meetkundige problemen schetsen</w:t>
              <w:br/>
              <w:t xml:space="preserve"/>
              <w:br/>
              <w:t xml:space="preserve">meetkundige problemen oplossen</w:t>
              <w:br/>
              <w:t xml:space="preserve"/>
              <w:br/>
              <w:t xml:space="preserve">deze begrippen manueel en met behulp van de grafische rekenmachine berekenen en onderzoeken in ruimtefiguren zoals balk, kubus, prisma, piramide, kegel, tetraëder en parallellepipedum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Discrete wiskunde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variaties, herhalingsvariaties, permutaties, herhalingspermutaties, combinaties, herhalingscombinaties</w:t>
              <w:br/>
              <w:t xml:space="preserve"/>
              <w:br/>
              <w:t xml:space="preserve">som- en productregel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w:t>
              <w:br/>
              <w:t xml:space="preserve"/>
              <w:br/>
              <w:t xml:space="preserve">deze formules noteren</w:t>
              <w:br/>
              <w:t xml:space="preserve"/>
              <w:br/>
              <w:t xml:space="preserve">deze begrippen toepassen bij telproblemen</w:t>
              <w:br/>
              <w:t xml:space="preserve"/>
              <w:br/>
              <w:t xml:space="preserve">deze bewerkingen met behulp van de grafische rekenmachine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convergentie en divergentie van rijen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convergentie en divergentie van rijen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binomium van Newton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binomium van Newton toepassen: berekenen van de macht van de som van twee grootheden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 en kansrekening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Statistiek</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(nominaal en ordinaal), kwantitatief (continu en discreet)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color w:val="000000"/>
              </w:rPr>
              <w:t xml:space="preserve">de soorten variabelen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symmetrische en een niet-symmetrische verdeling herkennen in een histogram en een frequentiepolygoon van relatieve frequenties</w:t>
              <w:br/>
              <w:t xml:space="preserve"/>
              <w:br/>
              <w:t xml:space="preserve">in betekenisvolle situaties de normaalverdeling hanteren als benadering van discrete gegevens</w:t>
              <w:br/>
              <w:t xml:space="preserve"/>
              <w:br/>
              <w:t xml:space="preserve">de klokcurve van Gauss tekenen met behulp van de grafische rekenmachine</w:t>
              <w:br/>
              <w:t xml:space="preserve"/>
              <w:br/>
              <w:t xml:space="preserve">de klokcurve van Gauss herkennen als een normaalverdeling van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 van een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gemiddelde en de standaardafwijking aanduiden op een grafische voorstelling van een normaalverdeling en deze interpreteren</w:t>
              <w:br/>
              <w:t xml:space="preserve"/>
              <w:br/>
              <w:t xml:space="preserve">het gemiddelde en de standaardafwijking berekenen met behulp van de grafische rekenmachine</w:t>
              <w:br/>
              <w:t xml:space="preserve"/>
              <w:br/>
              <w:t xml:space="preserve">uit de berekening van de standaardafwijking de juiste waarde kiezen voor de steekproef of de populatie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standaardnormaalverdeling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standaardnormaalverdeling herkennen als een klokcurve met µ = 0 en  σ = 1 </w:t>
              <w:br/>
              <w:t xml:space="preserve"/>
              <w:br/>
              <w:t xml:space="preserve">het verband leggen tussen de normaalverdeling en de standaardnormaalverdeling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relatieve frequentie en kans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relatieve frequentie tussen twee waarden en de oppervlakte onder de normaalcurve tussen twee grenzen</w:t>
              <w:br/>
              <w:t xml:space="preserve"/>
              <w:br/>
              <w:t xml:space="preserve">het verband leggen tussen de relatieve frequentie en de kans dat een waarde voorkomt in een gegeven interval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kansrekening met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de grafische rekenmachine de relatieve frequentie of kans berekenen tussen twee gegeven waarden, waarden kleiner of groter dan een gegeven grens</w:t>
              <w:br/>
              <w:t xml:space="preserve"/>
              <w:br/>
              <w:t xml:space="preserve">met behulp van de grafische rekenmachine de waarde van de variabele berekenen bij een gegeven relatieve frequentie of kans</w:t>
              <w:br/>
              <w:t xml:space="preserve"/>
              <w:br/>
              <w:t xml:space="preserve">vraagstukken rond het berekenen van kans en/of relatieve frequentie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 – 95 – 99,7% 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waarden σ, 2σ, 3σ interpreteren naar oppervlakten en percentage onder de klokcurve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z-scores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scores berekenen en interpreteren</w:t>
              <w:br/>
              <w:t xml:space="preserve"/>
              <w:br/>
              <w:t xml:space="preserve">verschillende statistische gegevens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Kansrekening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kansbomen</w:t>
              <w:br/>
              <w:t xml:space="preserve"/>
              <w:br/>
              <w:t xml:space="preserve">kansen</w:t>
              <w:br/>
              <w:t xml:space="preserve"/>
              <w:br/>
              <w:t xml:space="preserve">de regel van Laplace, de som - , product – en complementregel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bomen opstellen</w:t>
              <w:br/>
              <w:t xml:space="preserve"/>
              <w:br/>
              <w:t xml:space="preserve">kansen berekenen met behulp van tellen, kansbomen en tabellen</w:t>
              <w:br/>
              <w:t xml:space="preserve"/>
              <w:br/>
              <w:t xml:space="preserve">deze regels toepassen voor het berekenen van kansen</w:t>
              <w:br/>
              <w:t xml:space="preserve"/>
              <w:br/>
              <w:t xml:space="preserve">vraagstukken, die te herleiden zijn naar het berekenen van kansen, oplossen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voorwaardelijke kans</w:t>
              <w:br/>
              <w:t xml:space="preserve"/>
              <w:br/>
              <w:t xml:space="preserve"/>
              <w:br/>
              <w:t xml:space="preserve"/>
              <w:br/>
              <w:t xml:space="preserve"/>
              <w:br/>
              <w:t xml:space="preserve">de regel van Bayes</w:t>
              <w:br/>
              <w:t xml:space="preserve"/>
              <w:br/>
              <w:t xml:space="preserve"/>
              <w:br/>
              <w:t xml:space="preserve"/>
              <w:br/>
              <w:t xml:space="preserve"/>
              <w:br/>
              <w:t xml:space="preserve">afhankelijke en onafhankelijke gebeurtenissen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kans noteren en berekenen</w:t>
              <w:br/>
              <w:t xml:space="preserve"/>
              <w:br/>
              <w:t xml:space="preserve">deze regel toepassen om voorwaardelijke kansen te berekenen</w:t>
              <w:br/>
              <w:t xml:space="preserve"/>
              <w:br/>
              <w:t xml:space="preserve">de afhankelijkheid of onafhankelijkheid onderzoeken</w:t>
              <w:br/>
              <w:t xml:space="preserve"/>
              <w:br/>
              <w:t xml:space="preserve">vraagstukken, die te herleiden zijn tot voorwaardelijke kansen, oplossen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kansverdeling van een toevalsveranderlijke, verwachtingswaarde en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verdeling opstellen</w:t>
              <w:br/>
              <w:t xml:space="preserve"/>
              <w:br/>
              <w:t xml:space="preserve">deze waarden manueel berekenen</w:t>
              <w:br/>
              <w:t xml:space="preserve"/>
              <w:br/>
              <w:t xml:space="preserve">deze waarden met behulp van de grafische rekenmachine berekenen</w:t>
              <w:br/>
              <w:t xml:space="preserve"/>
              <w:br/>
              <w:t xml:space="preserve">het verband leggen tussen verwachtingswaarde en het statistisch begrip gemiddelde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binomiaal of normaal verdeelde gegevens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onderzoeken of een experiment vertaald kan worden naar een binomiale of normale verdeling</w:t>
              <w:br/>
              <w:t xml:space="preserve"/>
              <w:br/>
              <w:t xml:space="preserve">kansen bij binomiaal verdeelde gegevens met behulp van de grafische rekenmachine berekenen</w:t>
              <w:br/>
              <w:t xml:space="preserve"/>
              <w:br/>
              <w:t xml:space="preserve">kansen bij normaal verdeelde gegevens met behulp van de grafische rekenmachine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oriënteren op een onderzoeksprobleem door gericht informatie</w:t>
            </w:r>
          </w:p>
          <w:p>
            <w:pPr>
              <w:pStyle w:val="ListParagraph"/>
              <w:numPr>
                <w:ilvl w:val="0"/>
                <w:numId w:val="9"/>
              </w:numPr>
            </w:pPr>
            <w:r>
              <w:rPr/>
              <w:t xml:space="preserve">te verzamelen</w:t>
            </w:r>
          </w:p>
          <w:p>
            <w:pPr>
              <w:pStyle w:val="ListParagraph"/>
              <w:numPr>
                <w:ilvl w:val="0"/>
                <w:numId w:val="9"/>
              </w:numPr>
            </w:pPr>
            <w:r>
              <w:rPr/>
              <w:t xml:space="preserve">te ordenen</w:t>
            </w:r>
          </w:p>
          <w:p>
            <w:pPr>
              <w:pStyle w:val="ListParagraph"/>
              <w:numPr>
                <w:ilvl w:val="0"/>
                <w:numId w:val="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10"/>
              </w:numPr>
            </w:pPr>
            <w:r>
              <w:rPr/>
              <w:t xml:space="preserve">opzoeken</w:t>
            </w:r>
          </w:p>
          <w:p>
            <w:pPr>
              <w:pStyle w:val="ListParagraph"/>
              <w:numPr>
                <w:ilvl w:val="0"/>
                <w:numId w:val="10"/>
              </w:numPr>
            </w:pPr>
            <w:r>
              <w:rPr/>
              <w:t xml:space="preserve">raadplegen</w:t>
            </w:r>
          </w:p>
          <w:p>
            <w:pPr>
              <w:pStyle w:val="ListParagraph"/>
              <w:numPr>
                <w:ilvl w:val="0"/>
                <w:numId w:val="10"/>
              </w:numPr>
            </w:pPr>
            <w:r>
              <w:rPr/>
              <w:t xml:space="preserve">rangschikken</w:t>
            </w:r>
          </w:p>
          <w:p>
            <w:pPr>
              <w:pStyle w:val="ListParagraph"/>
              <w:numPr>
                <w:ilvl w:val="0"/>
                <w:numId w:val="10"/>
              </w:numPr>
            </w:pPr>
            <w:r>
              <w:rPr/>
              <w:t xml:space="preserve">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met een wiskundige component</w:t>
            </w:r>
          </w:p>
          <w:p>
            <w:pPr>
              <w:pStyle w:val="ListParagraph"/>
              <w:numPr>
                <w:ilvl w:val="0"/>
                <w:numId w:val="11"/>
              </w:numPr>
            </w:pPr>
            <w:r>
              <w:rPr/>
              <w:t xml:space="preserve">voorbereiden</w:t>
            </w:r>
          </w:p>
          <w:p>
            <w:pPr>
              <w:pStyle w:val="ListParagraph"/>
              <w:numPr>
                <w:ilvl w:val="0"/>
                <w:numId w:val="11"/>
              </w:numPr>
            </w:pPr>
            <w:r>
              <w:rPr/>
              <w:t xml:space="preserve">uitvoeren</w:t>
            </w:r>
          </w:p>
          <w:p>
            <w:pPr>
              <w:pStyle w:val="ListParagraph"/>
              <w:numPr>
                <w:ilvl w:val="0"/>
                <w:numId w:val="11"/>
              </w:numPr>
            </w:pPr>
            <w:r>
              <w:rPr/>
              <w:t xml:space="preserve">beoordelen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vanuit de hoofdvraag een werkplan met onderzoeks- en tijdsplan opmaken voor de bijhorende deelvragen</w:t>
              <w:br/>
              <w:t xml:space="preserve"/>
              <w:br/>
              <w:t xml:space="preserve">een werkplan met onderzoeksplan opmaken</w:t>
              <w:br/>
              <w:t xml:space="preserve"/>
              <w:br/>
              <w:t xml:space="preserve">een werkplan uitvoeren:</w:t>
              <w:br/>
              <w:t xml:space="preserve"/>
              <w:br/>
              <w:t xml:space="preserve"/>
            </w:r>
          </w:p>
          <w:p>
            <w:pPr>
              <w:pStyle w:val="ListParagraph"/>
              <w:numPr>
                <w:ilvl w:val="0"/>
                <w:numId w:val="12"/>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12"/>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Inhoudsopgave - Inleiding - Berekeningen/antwoorden op alle deelopdrachten - Besluit - Bronvermelding volgens de APA regels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dit vak maak je een onderzoeksverslag. Je vindt de instructies voor je opdracht als bijlage. Open de bijlage apart.  </w:t>
        <w:br/>
        <w:t>Voor het verwerken van cijfermateriaal en het aanmaken van grafieken, verwijzen we naar de bijlage 'Statistiek voor de onderzoeksopdracht'.</w:t>
      </w:r>
    </w:p>
    <w:p>
      <w:pPr>
        <w:jc w:val="both"/>
      </w:pPr>
      <w:r>
        <w:t xml:space="preserve">Opdrachten die je op voorhand moet maken en moet opladen in het EC-platform moeten vanaf 1 januari 2019 zeven dagen op voorhand opgeladen zijn. Als je examen hebt op maandag 21 januari examen. Je laadt je verslag ten laatste op maandag 14 januari om 23.59 uur op. Zo niet kan je het onderdeel SETOC niet afleggen.</w:t>
      </w:r>
      <w:r w:rsidRPr="003E4776">
        <w:t/>
      </w:r>
    </w:p>
    <w:p w14:paraId="5B5E3ED3" w14:textId="0FE7D0D3" w:rsidR="0076163F" w:rsidRDefault="0076163F" w:rsidP="0076163F">
      <w:r w:rsidRPr="003E4776">
        <w:t/>
      </w:r>
      <w:r>
        <w:t>Opdracht onderzoekscompetentie_Da Vinci_2019_01.pdf</w:t>
      </w:r>
      <w:r w:rsidRPr="003E4776">
        <w:t/>
      </w:r>
    </w:p>
    <w:p w14:paraId="5B5E3ED3" w14:textId="0FE7D0D3" w:rsidR="0076163F" w:rsidRDefault="0076163F" w:rsidP="0076163F">
      <w:r w:rsidRPr="003E4776">
        <w:t/>
      </w:r>
      <w:r>
        <w:t>Bijlage statistiek voor de onderzoeksopdracht.pdf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201801_201812_formularium wiskunde 3aso 6.2.pdf</w:t>
      </w:r>
      <w:r w:rsidRPr="003E4776">
        <w:t/>
      </w:r>
    </w:p>
    <w:p w14:paraId="499D1B0A" w14:textId="79267327" w:rsidR="0076163F" w:rsidRDefault="0076163F" w:rsidP="0076163F">
      <w:r w:rsidRPr="003E4776">
        <w:t/>
      </w:r>
      <w:r>
        <w:t>TI-84 Plus CE-T met examenstand_01092018.pdf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150 minuten voor examens vanaf 01-01-2018 tot 31-12-2018</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een grafische rekenmachine Texas TI-84 Plus CE-T met examenstand</w:t>
      </w:r>
    </w:p>
    <w:p>
      <w:pPr>
        <w:jc w:val="both"/>
      </w:pPr>
      <w:r>
        <w:t xml:space="preserve"/>
      </w:r>
    </w:p>
    <w:p>
      <w:pPr>
        <w:jc w:val="both"/>
      </w:pPr>
      <w:r>
        <w:t xml:space="preserve">OPGELET</w:t>
      </w:r>
    </w:p>
    <w:p>
      <w:pPr>
        <w:jc w:val="both"/>
      </w:pPr>
      <w:r>
        <w:t xml:space="preserve"/>
      </w:r>
    </w:p>
    <w:p>
      <w:pPr>
        <w:jc w:val="both"/>
      </w:pPr>
      <w:r>
        <w:t xml:space="preserve">NIEUW VANAF 1 SEPTEMBER 2018 </w:t>
      </w:r>
    </w:p>
    <w:p>
      <w:pPr>
        <w:jc w:val="both"/>
      </w:pPr>
      <w:r>
        <w:t xml:space="preserve"/>
      </w:r>
    </w:p>
    <w:p>
      <w:pPr>
        <w:jc w:val="both"/>
      </w:pPr>
      <w:r>
        <w:t xml:space="preserve"/>
      </w:r>
    </w:p>
    <w:p>
      <w:pPr>
        <w:jc w:val="both"/>
      </w:pPr>
      <w:r>
        <w:t xml:space="preserve">'Je gebruikt je eigen grafische rekenmachine: Texas TI-84 Plus CE-T met examenstand.</w:t>
      </w:r>
    </w:p>
    <w:p>
      <w:pPr>
        <w:jc w:val="both"/>
      </w:pPr>
      <w:r>
        <w:t xml:space="preserve">Dit is de enige grafische rekenmachine die de Examencommissie toelaat vanaf 1 september 2018 voor het examen wiskunde.</w:t>
      </w:r>
    </w:p>
    <w:p>
      <w:pPr>
        <w:jc w:val="both"/>
      </w:pPr>
      <w:r>
        <w:t xml:space="preserve">Stel je rekenmachine in op 'Examenstand' voor je aan het examen begint. Doe dit  thuis. </w:t>
      </w:r>
    </w:p>
    <w:p>
      <w:pPr>
        <w:jc w:val="both"/>
      </w:pPr>
      <w:r>
        <w:t xml:space="preserve">Het niet instellen van de examenstand op je rekenmachine kan beschouwd worden als fraude.'</w:t>
      </w:r>
    </w:p>
    <w:p>
      <w:pPr>
        <w:jc w:val="both"/>
      </w:pPr>
      <w:r>
        <w:t xml:space="preserve"/>
      </w:r>
    </w:p>
    <w:p>
      <w:pPr>
        <w:jc w:val="both"/>
      </w:pPr>
      <w:r>
        <w:t xml:space="preserve">Je vindt alle informatie over de rekenmachine en het instellen van de examenstand in de bijlage (zie hierboven). </w:t>
      </w:r>
    </w:p>
    <w:p>
      <w:pPr>
        <w:jc w:val="both"/>
      </w:pPr>
      <w:r>
        <w:t xml:space="preserve"/>
      </w:r>
    </w:p>
    <w:p>
      <w:pPr>
        <w:jc w:val="both"/>
      </w:pPr>
      <w:r>
        <w:t xml:space="preserve">Probeer het alvast thuis met dit instructiefilmpje.</w:t>
      </w:r>
    </w:p>
    <w:p>
      <w:pPr>
        <w:jc w:val="both"/>
      </w:pPr>
      <w:r>
        <w:t xml:space="preserve">https://www.youtube.com/watch?v=ViqFT08UHHY</w:t>
      </w:r>
    </w:p>
    <w:p>
      <w:pPr>
        <w:jc w:val="both"/>
      </w:pPr>
      <w:r>
        <w:t xml:space="preserve">Je rekenmachine moet uit staan om hem in examenmodus te kunnen zetten.</w:t>
      </w:r>
    </w:p>
    <w:p>
      <w:pPr>
        <w:jc w:val="both"/>
      </w:pPr>
      <w:r>
        <w:t xml:space="preserve"/>
      </w:r>
    </w:p>
    <w:p>
      <w:pPr>
        <w:jc w:val="both"/>
      </w:pPr>
      <w:r>
        <w:t xml:space="preserve">Als je een oranje balk ziet bovenaan het scherm, dan is je rekenmachine niet correct ingesteld. Breng het zelf in orde in de wachtruimte van het examencentrum door te deblokkeren. </w:t>
      </w:r>
    </w:p>
    <w:p>
      <w:pPr>
        <w:jc w:val="both"/>
      </w:pPr>
      <w:r>
        <w:t xml:space="preserve">Hoe dat moet, zie je in dit instructiefilmpje. </w:t>
      </w:r>
    </w:p>
    <w:p>
      <w:pPr>
        <w:jc w:val="both"/>
      </w:pPr>
      <w:r>
        <w:t xml:space="preserve">https://www.youtube.com/watch?v=cu7p67A2pow</w:t>
      </w:r>
    </w:p>
    <w:p>
      <w:pPr>
        <w:jc w:val="both"/>
      </w:pPr>
      <w:r>
        <w:t xml:space="preserve"/>
      </w:r>
    </w:p>
    <w:p>
      <w:pPr>
        <w:jc w:val="both"/>
      </w:pPr>
      <w:r>
        <w:t xml:space="preserve">Kopieer de link je adresbalk om de filmpjes te bekijken.</w:t>
      </w:r>
    </w:p>
    <w:p>
      <w:pPr>
        <w:jc w:val="both"/>
      </w:pPr>
      <w:r>
        <w:t xml:space="preserve"/>
      </w:r>
    </w:p>
    <w:p>
      <w:pPr>
        <w:jc w:val="both"/>
      </w:pPr>
      <w:r>
        <w:t xml:space="preserve">Een gsm, tablet of smartphone zijn niet toegelaten om te rekenen. Bovendien stellen we geen rekenmachines ter beschikking. Zorg er dus voor dat je je rekenmachine niet vergeet.</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kan bestaan uit (half)open en gesloten vragen, interpretatie van afbeeldingen, vraagstukken, toepassingen in andere contexten, definities, bewijzen.</w:t>
      </w:r>
    </w:p>
    <w:p>
      <w:pPr>
        <w:jc w:val="both"/>
      </w:pPr>
      <w:r>
        <w:t xml:space="preserve"/>
      </w:r>
    </w:p>
    <w:p>
      <w:pPr>
        <w:jc w:val="both"/>
      </w:pPr>
      <w:r>
        <w:t xml:space="preserve">We leggen het accent op vaardigheden en niet op reproductievragen. Je hoeft geen formules uit het formularium te kunnen bewijzen. Zo zullen we je bijvoorbeeld niet het bewijs van het binomium van Newton vragen . We verwachten wel dat je deze kan toepassen in oefeningen en bewijzen.</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3 aso 6.2 verloopt volledig schriftelijk.</w:t>
      </w:r>
    </w:p>
    <w:p>
      <w:pPr>
        <w:jc w:val="both"/>
      </w:pPr>
      <w:r>
        <w:t xml:space="preserve">De tijdsduur bedraagt minstens 30 minuten en maximaal 2:30 uur; 3 uur voor kandidaten met een gemotiveerd attest (GA).</w:t>
      </w:r>
    </w:p>
    <w:p>
      <w:pPr>
        <w:jc w:val="both"/>
      </w:pPr>
      <w:r>
        <w:t xml:space="preserve">Je ontvangt een formularium voor de vakfiche 3aso 6.2 in bijlage.</w:t>
      </w:r>
    </w:p>
    <w:p>
      <w:pPr>
        <w:jc w:val="both"/>
      </w:pPr>
      <w:r>
        <w:t xml:space="preserve">Het examen begint met het deel over de onderzoekscompetentie. Je mag je onderzoeksverslag  gebruiken voor het oplossen van de vragen.</w:t>
      </w:r>
    </w:p>
    <w:p>
      <w:pPr>
        <w:jc w:val="both"/>
      </w:pPr>
      <w:r>
        <w:t xml:space="preserve">Als je klaar bent met het onderdeel, geef je je antwoordblad en de kladbladen van dit onderdeel af aan de toezichter. De toezichter sluit je onderzoeksverslag af. Je kan er niet meer naar terugkeren. Daarna ontvang je het vervolg van het examen.</w:t>
      </w:r>
    </w:p>
    <w:p>
      <w:pPr>
        <w:jc w:val="both"/>
      </w:pPr>
      <w:r>
        <w:t xml:space="preserve"/>
      </w:r>
    </w:p>
    <w:p>
      <w:pPr>
        <w:jc w:val="both"/>
      </w:pPr>
      <w:r>
        <w:t xml:space="preserve">Dit moet je zeker onthouden: opdrachten die je op voorhand moet maken en moet opladen in het EC-platform moeten vanaf 1 januari 7 dagen op voorhand opgeladen zijn. Als je examen hebt op maandag 21 januari examen. Je laadt je verslag ten laatste op maandag 14 januari om 23.59 uur op. Zo niet kan je het onderdeel SETOC niet afleggen.</w:t>
      </w:r>
    </w:p>
    <w:p>
      <w:pPr>
        <w:jc w:val="both"/>
      </w:pPr>
      <w:r>
        <w:t xml:space="preserve"/>
      </w:r>
    </w:p>
    <w:p>
      <w:pPr>
        <w:jc w:val="both"/>
      </w:pPr>
      <w:r>
        <w:t xml:space="preserve">Verdeel je tijd efficiënt over de verschillende onderdelen van het examen. We verwachten dat je niet langer dan 30 minuten moet werken aan het deel van de onderzoekscompetentie.</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je digitaal onderzoeksverslag</w:t>
      </w:r>
    </w:p>
    <w:p>
      <w:pPr>
        <w:jc w:val="both"/>
      </w:pPr>
      <w:r>
        <w:t xml:space="preserve">- een balpen</w:t>
      </w:r>
    </w:p>
    <w:p>
      <w:pPr>
        <w:jc w:val="both"/>
      </w:pPr>
      <w:r>
        <w:t xml:space="preserve">- een meetlat</w:t>
      </w:r>
    </w:p>
    <w:p>
      <w:pPr>
        <w:jc w:val="both"/>
      </w:pPr>
      <w:r>
        <w:t xml:space="preserve">- kladpapier</w:t>
      </w:r>
    </w:p>
    <w:p>
      <w:pPr>
        <w:jc w:val="both"/>
      </w:pPr>
      <w:r>
        <w:t xml:space="preserve">- een formularium (wiskunde 3aso 6.2)</w:t>
      </w:r>
    </w:p>
    <w:p>
      <w:pPr>
        <w:jc w:val="both"/>
      </w:pPr>
      <w:r>
        <w:t xml:space="preserve"/>
      </w:r>
    </w:p>
    <w:p>
      <w:pPr>
        <w:jc w:val="both"/>
      </w:pPr>
      <w:r>
        <w:t xml:space="preserve">Je kan je verslag van je onderzoeksopdracht digitaal raadplegen zolang je aan het onderdeel onderzoekscompetentie werkt. Nadien wordt je digitaal verslag afgesloten. </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 Voor de open vragen noteer je steeds duidelijk je werkwijze met voldoende tussenstappen.</w:t>
      </w:r>
    </w:p>
    <w:p>
      <w:pPr>
        <w:jc w:val="both"/>
      </w:pPr>
      <w:r>
        <w:t xml:space="preserve">- Gebruik ook steeds de correcte wiskundige notaties.</w:t>
      </w:r>
    </w:p>
    <w:p>
      <w:pPr>
        <w:jc w:val="both"/>
      </w:pPr>
      <w:r>
        <w:t xml:space="preserve">- Daar waar er expliciet naar een antwoord of verklaring gevraagd wordt, formuleer je dit op een correcte wiskundige manier.</w:t>
      </w:r>
    </w:p>
    <w:p>
      <w:pPr>
        <w:jc w:val="both"/>
      </w:pPr>
      <w:r>
        <w:t xml:space="preserve"> </w:t>
      </w:r>
    </w:p>
    <w:p>
      <w:pPr>
        <w:jc w:val="both"/>
      </w:pPr>
      <w:r>
        <w:t xml:space="preserve">Voor de eindevaluatie van wiskunde wordt het gemiddelde gemaakt van wiskunde 3aso 6.1 en wiskunde 3aso 6.2 met gelijke gewichten.</w:t>
      </w:r>
    </w:p>
    <w:p>
      <w:pPr>
        <w:jc w:val="both"/>
      </w:pPr>
      <w:r>
        <w:t xml:space="preserve"/>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br/>
              <w:t xml:space="preserve"/>
              <w:br/>
              <w:t xml:space="preserve"> </w:t>
              <w:br/>
              <w:t xml:space="preserve"/>
              <w:br/>
              <w:t xml:space="preserve">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Ruimtemeetkunde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Discrete wiskunde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 en kansrekenen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wiskunde 3 aso 6.2 - 50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
        <w:br/>
        <w:t xml:space="preserve">In dit deel van de bibliografie vind je enkele handboeken die vaak gebruikt worden in het secundair onderwijs. Ze bieden je voldoende ondersteuning om zelfstandig de leerstof te verwerken dankzij elektronische hulpmiddelen zoals oefeningen die de uitgever aanbiedt bij het handboek.</w:t>
        <w:br/>
        <w:t xml:space="preserve">De uitgeverij VAN IN en De Boeck worden één bedrijf vanaf 01/04/2017. De uitgaven secundair onderwijs van De Boeck zijn terug te vinden op www.vanin.be</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Argument 5/6</w:t>
              <w:br/>
              <w:t xml:space="preserve">Uitbreiding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Delta 5/6</w:t>
              <w:br/>
              <w:t xml:space="preserve">6 en 8 uurs</w:t>
              <w:br/>
              <w:t xml:space="preserve"/>
              <w:br/>
              <w:t xml:space="preserve">Delta Nova 5/6</w:t>
              <w:br/>
              <w:t xml:space="preserve">6 en 8 uurs</w:t>
              <w:br/>
              <w:t xml:space="preserve"/>
              <w:br/>
              <w:t xml:space="preserve">Wiskunde Project 5 en 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6 en 8 uurs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Mijn masterplan.</w:t>
              <w:br/>
              <w:t xml:space="preserve"/>
              <w:br/>
              <w:t xml:space="preserve">Hoofdstuk 6: de researchafdeling. Een onderzoeksopdracht uitwerken.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