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examen atelier 2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VVKSO D/2016/13.758/004</w:t>
        <w:br/>
        <w:t>GO 2001/090</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doel van deze studierichting is je een algemene basisvorming en tevens een kunstzinnig component te laten ontwikkelen. Dat kunstzinnig component bestaat uit een initiatie in de wereld van de beeldende kunst (vrij en toegepast) en van het architecturale.</w:t>
        <w:br/>
        <w:t xml:space="preserve"/>
        <w:br/>
        <w:t xml:space="preserve"> Via het vak atelier verwerf je de juiste attitudes en oefen je de basistechnieken in. De creativiteit wordt ontplooid en het zoeken naar originele oplossingen gestimuleerd.</w:t>
        <w:br/>
        <w:t xml:space="preserve"/>
        <w:br/>
        <w:t xml:space="preserve">Deze tweede graad heeft een sterk oriënterend karakter. Op basis van jouw ervaringen en mogelijkheden kan je na deze tweede graad kiezen uit een aantal derde graden waar je je of in architecturale en binnenhuiskunst of in toegepaste beeldende kunst of in vrije beeldende kunst verder verdiept.</w:t>
        <w:br/>
        <w:t xml:space="preserve"/>
        <w:br/>
        <w:t xml:space="preserve"> Van groot belang is ook het bewust leren ontdekken, ervaren, ontwikkelen en visualiseren van een eigen emotionele beleving van de wereld.</w:t>
        <w:br/>
        <w:t xml:space="preserve"/>
        <w:br/>
        <w:t xml:space="preserve">Via het vak atelier wordt je totale persoonlijkheid ontwikkeld. Dit wordt gerealiseerd door het leren begrijpen en hanteren van een universele beeldende taal om je persoonlijke ideeën tot uiting te brengen. Je ontwikkelt je zowel in de objectieve studie als in de vrije expressie.</w:t>
        <w:br/>
        <w:t xml:space="preserve"/>
        <w:br/>
        <w:t xml:space="preserve">Het aanleren van diverse beeldende technieken en motorische tekenvaardigheden staat altijd in relatie tot vorm en inhoud.</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beeldende middelen en hun relaties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beeldende materialen en technieken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methodisch, gestructureerd, procesmatig en persoonlijk werken in 2D en 3D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architecturale representatietechnieken </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beeldende middelen en hun relaties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kleur</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kleur</w:t>
              <w:br/>
              <w:t xml:space="preserve"/>
              <w:br/>
              <w:t xml:space="preserve"/>
            </w:r>
          </w:p>
          <w:p>
            <w:pPr>
              <w:pStyle w:val="ListParagraph"/>
              <w:numPr>
                <w:ilvl w:val="0"/>
                <w:numId w:val="8"/>
              </w:numPr>
            </w:pPr>
            <w:r>
              <w:rPr/>
              <w:t xml:space="preserve">kleurmenging: </w:t>
            </w:r>
          </w:p>
          <w:p>
            <w:r>
              <w:rPr/>
              <w:t xml:space="preserve">- subtractief: kleuren gevormd door menging van pigmenten -  CMYK (Cyaan, Magenta, Yellow, Key/zwart)</w:t>
              <w:br/>
              <w:t xml:space="preserve"/>
              <w:br/>
              <w:t xml:space="preserve">- additief: kleuren gevormd door menging van licht - RGB (Rood, Groen, Blauw)</w:t>
            </w:r>
          </w:p>
          <w:p>
            <w:pPr>
              <w:pStyle w:val="ListParagraph"/>
              <w:numPr>
                <w:ilvl w:val="0"/>
                <w:numId w:val="9"/>
              </w:numPr>
            </w:pPr>
            <w:r>
              <w:rPr/>
              <w:t xml:space="preserve">kleurkwaliteit </w:t>
            </w:r>
          </w:p>
          <w:p>
            <w:pPr>
              <w:pStyle w:val="ListParagraph"/>
              <w:numPr>
                <w:ilvl w:val="0"/>
                <w:numId w:val="9"/>
              </w:numPr>
            </w:pPr>
            <w:r>
              <w:rPr/>
              <w:t xml:space="preserve">de kleurencirkel</w:t>
            </w:r>
          </w:p>
          <w:p>
            <w:pPr>
              <w:pStyle w:val="ListParagraph"/>
              <w:numPr>
                <w:ilvl w:val="0"/>
                <w:numId w:val="9"/>
              </w:numPr>
            </w:pPr>
            <w:r>
              <w:rPr/>
              <w:t xml:space="preserve">kleurdimensies (kleurenleer): toon, helderheid en contrast</w:t>
            </w:r>
          </w:p>
          <w:p>
            <w:pPr>
              <w:pStyle w:val="ListParagraph"/>
              <w:numPr>
                <w:ilvl w:val="0"/>
                <w:numId w:val="9"/>
              </w:numPr>
            </w:pPr>
            <w:r>
              <w:rPr/>
              <w:t xml:space="preserve">psychologische en maatschappelijke waarden</w:t>
            </w:r>
          </w:p>
          <w:p>
            <w:pPr>
              <w:pStyle w:val="ListParagraph"/>
              <w:numPr>
                <w:ilvl w:val="0"/>
                <w:numId w:val="9"/>
              </w:numPr>
            </w:pPr>
            <w:r>
              <w:rPr/>
              <w:t xml:space="preserve">kleur en materie</w:t>
            </w:r>
          </w:p>
          <w:p>
            <w:pPr>
              <w:pStyle w:val="ListParagraph"/>
              <w:numPr>
                <w:ilvl w:val="0"/>
                <w:numId w:val="9"/>
              </w:numPr>
            </w:pPr>
            <w:r>
              <w:rPr/>
              <w:t xml:space="prese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kleur in al zijn facetten (kleurmenging, kleurkwaliteit, kleurencirkel, …) herkennen en beschrijven</w:t>
              <w:br/>
              <w:t xml:space="preserve"/>
              <w:br/>
              <w:t xml:space="preserve"> </w:t>
              <w:br/>
              <w:t xml:space="preserve"/>
              <w:br/>
              <w:t xml:space="preserve">het begrip kleur in al zijn facetten (kleurmenging, kleurkwaliteit, kleurencirkel, …) toelichten, interpreteren, analyseren, onderzoeken,  ontdekken en gebruiken met betrekking tot je creatief leer- en ontwerpproces en de daaruit voortvloeiende/ ingeleverde (deel)opdrachten</w:t>
              <w:br/>
              <w:t xml:space="preserve"/>
              <w:br/>
              <w:t xml:space="preserve"> </w:t>
              <w:br/>
              <w:t xml:space="preserve"/>
              <w:br/>
              <w:t xml:space="preserve">met het begrip kleur in al zijn facetten (kleurmenging, kleurkwaliteit, kleurencirkel, …) experimenteren en zelfstandig tot creatieve oplossingen komen</w:t>
              <w:br/>
              <w:t xml:space="preserve"/>
              <w:br/>
              <w:t xml:space="preserve"> </w:t>
              <w:br/>
              <w:t xml:space="preserve"/>
              <w:br/>
              <w:t xml:space="preserve">het begrip kleur in al zijn facetten (kleurmenging, kleurkwaliteit, kleurencirkel, …)  in onderlinge relaties en relatie met andere beeldende middelen toelichten, interpreteren, analyseren, onderzoeken, ontdekken, mee experimenteren en gebruiken met betrekking tot je creatief leer- en ontwerpproces en de daaruit voortvloeiende/ ingeleverde (deel)opdrachten</w:t>
              <w:br/>
              <w:t xml:space="preserve"/>
              <w:br/>
              <w:t xml:space="preserve"> </w:t>
              <w:br/>
              <w:t xml:space="preserve"/>
              <w:br/>
              <w:t xml:space="preserve">het begrip kleur integreren in een harmonische compositie</w:t>
              <w:br/>
              <w:t xml:space="preserve"/>
              <w:br/>
              <w:t xml:space="preserve"> </w:t>
              <w:br/>
              <w:t xml:space="preserve"/>
              <w:br/>
              <w:t xml:space="preserve">rond het begrip kleur in al zijn facetten (kleurmenging, kleurkwaliteit, kleurencirkel,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licht</w:t>
            </w:r>
          </w:p>
          <w:p>
            <w:pPr>
              <w:pStyle w:val="ListParagraph"/>
              <w:numPr>
                <w:ilvl w:val="0"/>
                <w:numId w:val="10"/>
              </w:numPr>
            </w:pPr>
            <w:r>
              <w:rPr/>
              <w:t xml:space="preserve">lichtbronnen</w:t>
            </w:r>
          </w:p>
          <w:p>
            <w:pPr>
              <w:pStyle w:val="ListParagraph"/>
              <w:numPr>
                <w:ilvl w:val="0"/>
                <w:numId w:val="10"/>
              </w:numPr>
            </w:pPr>
            <w:r>
              <w:rPr/>
              <w:t xml:space="preserve">relatie licht en schaduw</w:t>
            </w:r>
          </w:p>
          <w:p>
            <w:pPr>
              <w:pStyle w:val="ListParagraph"/>
              <w:numPr>
                <w:ilvl w:val="0"/>
                <w:numId w:val="10"/>
              </w:numPr>
            </w:pPr>
            <w:r>
              <w:rPr/>
              <w:t xml:space="preserve">relatie licht en reflectie</w:t>
            </w:r>
          </w:p>
          <w:p>
            <w:pPr>
              <w:pStyle w:val="ListParagraph"/>
              <w:numPr>
                <w:ilvl w:val="0"/>
                <w:numId w:val="10"/>
              </w:numPr>
            </w:pPr>
            <w:r>
              <w:rPr/>
              <w:t xml:space="preserve">clair-obscur</w:t>
            </w:r>
          </w:p>
          <w:p>
            <w:pPr>
              <w:pStyle w:val="ListParagraph"/>
              <w:numPr>
                <w:ilvl w:val="0"/>
                <w:numId w:val="10"/>
              </w:numPr>
            </w:pPr>
            <w:r>
              <w:rPr/>
              <w:t xml:space="preserve">licht en projectie</w:t>
            </w:r>
          </w:p>
          <w:p>
            <w:pPr>
              <w:pStyle w:val="ListParagraph"/>
              <w:numPr>
                <w:ilvl w:val="0"/>
                <w:numId w:val="10"/>
              </w:numPr>
            </w:pPr>
            <w:r>
              <w:rPr/>
              <w:t xml:space="preserve">licht en object</w:t>
            </w:r>
          </w:p>
          <w:p>
            <w:pPr>
              <w:pStyle w:val="ListParagraph"/>
              <w:numPr>
                <w:ilvl w:val="0"/>
                <w:numId w:val="10"/>
              </w:numPr>
            </w:pPr>
            <w:r>
              <w:rPr/>
              <w:t xml:space="preserve">licht en kinetische plastiek</w:t>
            </w:r>
          </w:p>
          <w:p>
            <w:pPr>
              <w:pStyle w:val="ListParagraph"/>
              <w:numPr>
                <w:ilvl w:val="0"/>
                <w:numId w:val="10"/>
              </w:numPr>
            </w:pPr>
            <w:r>
              <w:rPr/>
              <w:t xml:space="prese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licht in al zijn facetten (lichtbronnen, relatie licht en schaduw, relatie licht en reflectie, clair-obscur, …) herkennen en beschrijven</w:t>
              <w:br/>
              <w:t xml:space="preserve"/>
              <w:br/>
              <w:t xml:space="preserve"> </w:t>
              <w:br/>
              <w:t xml:space="preserve"/>
              <w:br/>
              <w:t xml:space="preserve">het begrip licht in al zijn facetten (lichtbronnen, relatie licht en schaduw, relatie licht en reflectie, clair-obscur, …) toelichten, interpreteren, analyseren, onderzoeken, ontdekken en gebruiken  met betrekking tot je creatief leer- en ontwerpproces en de daaruit voortvloeiende/ ingeleverde (deel)opdrachten</w:t>
              <w:br/>
              <w:t xml:space="preserve"/>
              <w:br/>
              <w:t xml:space="preserve"> </w:t>
              <w:br/>
              <w:t xml:space="preserve"/>
              <w:br/>
              <w:t xml:space="preserve">met het begrip licht in al zijn  facetten (lichtbronnen, relatie licht en schaduw, relatie licht en reflectie, clair-obscur,…) experimenteren en zelfstandig tot creatieve oplossingen komen</w:t>
              <w:br/>
              <w:t xml:space="preserve"/>
              <w:br/>
              <w:t xml:space="preserve"> </w:t>
              <w:br/>
              <w:t xml:space="preserve"/>
              <w:br/>
              <w:t xml:space="preserve">het begrip licht in al zijn facetten (lichtbronnen, relatie licht en schaduw, relatie licht en reflectie, clair-obscur, …) in onderlinge relaties en in relatie met andere beeldende middelen toelichten, interpreteren, analyseren, onderzoeken, ontdekken, mee experimenteren en gebruiken met betrekking tot je creatief leer- en ontwerpproces en de daaruit voortvloeiende/ingeleverde (deel)opdrachten</w:t>
              <w:br/>
              <w:t xml:space="preserve"/>
              <w:br/>
              <w:t xml:space="preserve"> </w:t>
              <w:br/>
              <w:t xml:space="preserve"/>
              <w:br/>
              <w:t xml:space="preserve">het begrip licht integreren in een harmonische compositie</w:t>
              <w:br/>
              <w:t xml:space="preserve"/>
              <w:br/>
              <w:t xml:space="preserve"> </w:t>
              <w:br/>
              <w:t xml:space="preserve"/>
              <w:br/>
              <w:t xml:space="preserve">rond het begrip licht in al zijn facetten (lichtbronnen, relatie licht en schaduw, relatie licht en reflectie, clair-obscur,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vorm</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vorm</w:t>
            </w:r>
          </w:p>
          <w:p>
            <w:pPr>
              <w:pStyle w:val="ListParagraph"/>
              <w:numPr>
                <w:ilvl w:val="0"/>
                <w:numId w:val="11"/>
              </w:numPr>
            </w:pPr>
            <w:r>
              <w:rPr/>
              <w:t xml:space="preserve">restvorm</w:t>
            </w:r>
          </w:p>
          <w:p>
            <w:pPr>
              <w:pStyle w:val="ListParagraph"/>
              <w:numPr>
                <w:ilvl w:val="0"/>
                <w:numId w:val="11"/>
              </w:numPr>
            </w:pPr>
            <w:r>
              <w:rPr/>
              <w:t xml:space="preserve">organische en geometrische (meetkundige) vormen</w:t>
            </w:r>
          </w:p>
          <w:p>
            <w:pPr>
              <w:pStyle w:val="ListParagraph"/>
              <w:numPr>
                <w:ilvl w:val="0"/>
                <w:numId w:val="11"/>
              </w:numPr>
            </w:pPr>
            <w:r>
              <w:rPr/>
              <w:t xml:space="preserve">abstracte en figuurlijke vormen (stileren)</w:t>
            </w:r>
          </w:p>
          <w:p>
            <w:pPr>
              <w:pStyle w:val="ListParagraph"/>
              <w:numPr>
                <w:ilvl w:val="0"/>
                <w:numId w:val="11"/>
              </w:numPr>
            </w:pPr>
            <w:r>
              <w:rPr/>
              <w:t xml:space="preserve">symmetrie</w:t>
            </w:r>
          </w:p>
          <w:p>
            <w:pPr>
              <w:pStyle w:val="ListParagraph"/>
              <w:numPr>
                <w:ilvl w:val="0"/>
                <w:numId w:val="11"/>
              </w:numPr>
            </w:pPr>
            <w:r>
              <w:rPr/>
              <w:t xml:space="preserve">asymmetrie</w:t>
            </w:r>
          </w:p>
          <w:p>
            <w:pPr>
              <w:pStyle w:val="ListParagraph"/>
              <w:numPr>
                <w:ilvl w:val="0"/>
                <w:numId w:val="11"/>
              </w:numPr>
            </w:pPr>
            <w:r>
              <w:rPr/>
              <w:t xml:space="preserve">vervormingen: anamorfie, splijten en plooien</w:t>
            </w:r>
          </w:p>
          <w:p>
            <w:pPr>
              <w:pStyle w:val="ListParagraph"/>
              <w:numPr>
                <w:ilvl w:val="0"/>
                <w:numId w:val="11"/>
              </w:numPr>
            </w:pPr>
            <w:r>
              <w:rPr/>
              <w:t xml:space="preserve">twee- en driedimensionale vorm</w:t>
            </w:r>
          </w:p>
          <w:p>
            <w:pPr>
              <w:pStyle w:val="ListParagraph"/>
              <w:numPr>
                <w:ilvl w:val="0"/>
                <w:numId w:val="11"/>
              </w:numPr>
            </w:pPr>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vorm in al zijn facetten (restvorm, organische en geometrische vormen, abstracte en figuurlijke vormen, …) herkennen en beschrijven</w:t>
              <w:br/>
              <w:t xml:space="preserve"/>
              <w:br/>
              <w:t xml:space="preserve"> </w:t>
              <w:br/>
              <w:t xml:space="preserve"/>
              <w:br/>
              <w:t xml:space="preserve">het begrip vorm in al zijn facetten (restvorm, organische en geometrische vormen, abstracte en figuurlijke vormen, …) toelichten, interpreteren, analyseren, onderzoeken, ontdekken en gebruiken met betrekking tot je creatief leer- en ontwerpproces en de daaruit voortvloeiende/ ingeleverde (deel)opdrachten</w:t>
              <w:br/>
              <w:t xml:space="preserve"/>
              <w:br/>
              <w:t xml:space="preserve"> </w:t>
              <w:br/>
              <w:t xml:space="preserve"/>
              <w:br/>
              <w:t xml:space="preserve">met het begrip vorm in al zijn facetten (restvorm, organische en geometrische vormen, abstracte en figuurlijke vormen, …) experimenteren en zelfstandig tot creatieve oplossingen komen</w:t>
              <w:br/>
              <w:t xml:space="preserve"/>
              <w:br/>
              <w:t xml:space="preserve"> </w:t>
              <w:br/>
              <w:t xml:space="preserve"/>
              <w:br/>
              <w:t xml:space="preserve">vormveranderingen uitvoeren (wegnemen en toevoegen), toelichten, interpreteren, analyseren, onderzoeken, ontdekken en mee experimenteren om tot een (vorm)versterkend resultaat te komen (zeer ingrijpend of heel subtiel om slechts een deel van je werk extra te laten opvallen)</w:t>
              <w:br/>
              <w:t xml:space="preserve"/>
              <w:br/>
              <w:t xml:space="preserve"> </w:t>
              <w:br/>
              <w:t xml:space="preserve"/>
              <w:br/>
              <w:t xml:space="preserve">het begrip vorm in al zijn facetten (restvorm, organische en geometrische vormen, abstracte en figuurlijke vormen, …) toelichten, interpreteren, analyseren, onderzoeken, mee experimenteren, ontdekken en toepassen bij opdrachten binnen het platte vlak (tweedimensionaal) en in de ruimte (driedimensionaal)</w:t>
              <w:br/>
              <w:t xml:space="preserve"/>
              <w:br/>
              <w:t xml:space="preserve"> </w:t>
              <w:br/>
              <w:t xml:space="preserve"/>
              <w:br/>
              <w:t xml:space="preserve">het begrip vorm in al zijn facetten (restvorm, organische en geometrische vormen, abstracte en figuurlijke vormen, …) integreren in een harmonische compositie</w:t>
              <w:br/>
              <w:t xml:space="preserve"/>
              <w:br/>
              <w:t xml:space="preserve"> </w:t>
              <w:br/>
              <w:t xml:space="preserve"/>
              <w:br/>
              <w:t xml:space="preserve">rond het begrip vorm in al zijn facetten (restvorm, organische en geometrische vormen, abstracte en figuurlijke vormen,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ruimte en dimensie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ruimte</w:t>
            </w:r>
          </w:p>
          <w:p>
            <w:pPr>
              <w:pStyle w:val="ListParagraph"/>
              <w:numPr>
                <w:ilvl w:val="0"/>
                <w:numId w:val="12"/>
              </w:numPr>
            </w:pPr>
            <w:r>
              <w:rPr/>
              <w:t xml:space="preserve">tweedimensionale ruimte</w:t>
            </w:r>
          </w:p>
          <w:p>
            <w:pPr>
              <w:pStyle w:val="ListParagraph"/>
              <w:numPr>
                <w:ilvl w:val="0"/>
                <w:numId w:val="12"/>
              </w:numPr>
            </w:pPr>
            <w:r>
              <w:rPr/>
              <w:t xml:space="preserve">driedimensionale ruimte</w:t>
            </w:r>
          </w:p>
          <w:p>
            <w:pPr>
              <w:pStyle w:val="ListParagraph"/>
              <w:numPr>
                <w:ilvl w:val="0"/>
                <w:numId w:val="12"/>
              </w:numPr>
            </w:pPr>
            <w:r>
              <w:rPr/>
              <w:t xml:space="preserve">ruimte door kleur en/of beweging</w:t>
            </w:r>
          </w:p>
          <w:p>
            <w:pPr>
              <w:pStyle w:val="ListParagraph"/>
              <w:numPr>
                <w:ilvl w:val="0"/>
                <w:numId w:val="12"/>
              </w:numPr>
            </w:pPr>
            <w:r>
              <w:rPr/>
              <w:t xml:space="prese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ruimte in al zijn facetten (tweedimensionale ruimte, driedimensionale ruimte, …) herkennen en beschrijven</w:t>
              <w:br/>
              <w:t xml:space="preserve"/>
              <w:br/>
              <w:t xml:space="preserve"> </w:t>
              <w:br/>
              <w:t xml:space="preserve"/>
              <w:br/>
              <w:t xml:space="preserve">de relatie tussen het begrip ruimte en de dimensies van een ruimte/een voorwerp toelichten, interpreteren, analyseren, onderzoeken, ontdekken en gebruiken met betrekking tot je creatief leer- en ontwerpproces en de daaruit voortvloeiende/ingeleverde (deel)opdrachten</w:t>
              <w:br/>
              <w:t xml:space="preserve"/>
              <w:br/>
              <w:t xml:space="preserve"> </w:t>
              <w:br/>
              <w:t xml:space="preserve"/>
              <w:br/>
              <w:t xml:space="preserve">met het begrip ruimte in al zijn facetten (tweedimensionale ruimte, driedimensionale ruimte, …) experimenteren en zelfstandig tot creatieve oplossingen komen</w:t>
              <w:br/>
              <w:t xml:space="preserve"/>
              <w:br/>
              <w:t xml:space="preserve"> </w:t>
              <w:br/>
              <w:t xml:space="preserve"/>
              <w:br/>
              <w:t xml:space="preserve">ruimtelijk inzicht onderzoeken en gebruiken om je denken in twee en drie dimensies te ontwikkelen</w:t>
              <w:br/>
              <w:t xml:space="preserve"/>
              <w:br/>
              <w:t xml:space="preserve"> </w:t>
              <w:br/>
              <w:t xml:space="preserve"/>
              <w:br/>
              <w:t xml:space="preserve">met het begrip ruimte in al zijn facetten (tweedimensionale ruimte, driedimensionale ruimte, …) een harmonische compositie creëren</w:t>
              <w:br/>
              <w:t xml:space="preserve"/>
              <w:br/>
              <w:t xml:space="preserve"> </w:t>
              <w:br/>
              <w:t xml:space="preserve"/>
              <w:br/>
              <w:t xml:space="preserve">rond het begrip ruimte in al zijn facetten (tweedimensionale ruimte, driedimensionale ruimte,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diapason, contrast, richting, beweging, afstand, limiet, materie en textuur, evenwicht, harmonie en ritme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13"/>
              </w:numPr>
            </w:pPr>
            <w:r>
              <w:rPr/>
              <w:t xml:space="preserve">diapason (harmonisch afstemmen kleur, vorm en ruimte)</w:t>
            </w:r>
          </w:p>
          <w:p>
            <w:pPr>
              <w:pStyle w:val="ListParagraph"/>
              <w:numPr>
                <w:ilvl w:val="0"/>
                <w:numId w:val="13"/>
              </w:numPr>
            </w:pPr>
            <w:r>
              <w:rPr/>
              <w:t xml:space="preserve">contrast (kleurcontrast, vormcontrast, …)</w:t>
            </w:r>
          </w:p>
          <w:p>
            <w:pPr>
              <w:pStyle w:val="ListParagraph"/>
              <w:numPr>
                <w:ilvl w:val="0"/>
                <w:numId w:val="13"/>
              </w:numPr>
            </w:pPr>
            <w:r>
              <w:rPr/>
              <w:t xml:space="preserve">richting (richtingen van de lijn, richtingen in de kleur, gerichte vormen,…)</w:t>
            </w:r>
          </w:p>
          <w:p>
            <w:pPr>
              <w:pStyle w:val="ListParagraph"/>
              <w:numPr>
                <w:ilvl w:val="0"/>
                <w:numId w:val="13"/>
              </w:numPr>
            </w:pPr>
            <w:r>
              <w:rPr/>
              <w:t xml:space="preserve">beweging (werkelijke, ideële en kinetische beweging, nagelaten spoor, …)</w:t>
            </w:r>
          </w:p>
          <w:p>
            <w:pPr>
              <w:pStyle w:val="ListParagraph"/>
              <w:numPr>
                <w:ilvl w:val="0"/>
                <w:numId w:val="13"/>
              </w:numPr>
            </w:pPr>
            <w:r>
              <w:rPr/>
              <w:t xml:space="preserve">afstand (plaatsinname, afstand en ruimte, …)</w:t>
            </w:r>
          </w:p>
          <w:p>
            <w:pPr>
              <w:pStyle w:val="ListParagraph"/>
              <w:numPr>
                <w:ilvl w:val="0"/>
                <w:numId w:val="13"/>
              </w:numPr>
            </w:pPr>
            <w:r>
              <w:rPr/>
              <w:t xml:space="preserve">limiet (limietbeeld, cache, …)</w:t>
            </w:r>
          </w:p>
          <w:p>
            <w:pPr>
              <w:pStyle w:val="ListParagraph"/>
              <w:numPr>
                <w:ilvl w:val="0"/>
                <w:numId w:val="13"/>
              </w:numPr>
            </w:pPr>
            <w:r>
              <w:rPr/>
              <w:t xml:space="preserve">materie en textuur</w:t>
            </w:r>
          </w:p>
          <w:p>
            <w:pPr>
              <w:pStyle w:val="ListParagraph"/>
              <w:numPr>
                <w:ilvl w:val="0"/>
                <w:numId w:val="13"/>
              </w:numPr>
            </w:pPr>
            <w:r>
              <w:rPr/>
              <w:t xml:space="preserve">evenwicht en harmonie (stabiel/labiel, symmetrisch, mathematisch aspect (Gulden Snede, Da Vinci, …)</w:t>
            </w:r>
          </w:p>
          <w:p>
            <w:pPr>
              <w:pStyle w:val="ListParagraph"/>
              <w:numPr>
                <w:ilvl w:val="0"/>
                <w:numId w:val="13"/>
              </w:numPr>
            </w:pPr>
            <w:r>
              <w:rPr/>
              <w:t xml:space="preserve">ritme (lineair ritme, analogie met de muziek,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diapason, contrast, richting, beweging, afstand, limiet, materie en textuur, evenwicht, harmonie en ritme in al hun facetten herkennen en beschrijven</w:t>
              <w:br/>
              <w:t xml:space="preserve"/>
              <w:br/>
              <w:t xml:space="preserve"> </w:t>
              <w:br/>
              <w:t xml:space="preserve"/>
              <w:br/>
              <w:t xml:space="preserve">de begrippen diapason, contrast, richting, beweging, afstand, limiet, materie en textuur, evenwicht, harmonie en ritme in al hun facetten in onderlinge relaties en in relatie met andere beeldende middelen toelichten, interpreteren, analyseren, onderzoeken, ontdekken, mee experimenteren en gebruiken met betrekking tot je creatief leer- en ontwerpproces en de daaruit voortvloeiende/ingeleverde (deel)opdrachten</w:t>
              <w:br/>
              <w:t xml:space="preserve"/>
              <w:br/>
              <w:t xml:space="preserve"> </w:t>
              <w:br/>
              <w:t xml:space="preserve"/>
              <w:br/>
              <w:t xml:space="preserve">de begrippen diapason, contrast, richting, beweging, afstand, limiet, materie en textuur, evenwicht, harmonie en ritme  in al hun facetten toelichten, interpreteren, analyseren, onderzoeken, mee experimenteren, ontdekken en toepassen in opdrachten binnen het platte vlak (tweedimensionaal) en in de ruimte (driedimensionaal)</w:t>
              <w:br/>
              <w:t xml:space="preserve"/>
              <w:br/>
              <w:t xml:space="preserve"> </w:t>
              <w:br/>
              <w:t xml:space="preserve"/>
              <w:br/>
              <w:t xml:space="preserve">met de begrippen diapason, contrast, richting, beweging, afstand, limiet, materie en textuur, evenwicht, harmonie en ritme  in al hun facetten experimenteren en zelfstandig tot creatieve oplossingen komen</w:t>
              <w:br/>
              <w:t xml:space="preserve"/>
              <w:br/>
              <w:t xml:space="preserve"> </w:t>
              <w:br/>
              <w:t xml:space="preserve"/>
              <w:br/>
              <w:t xml:space="preserve">de begrippen diapason, contrast, richting, beweging, afstand, limiet, materie en textuur, evenwicht, harmonie en ritme in al hun facetten integreren in een harmonische compositie</w:t>
              <w:br/>
              <w:t xml:space="preserve"/>
              <w:br/>
              <w:t xml:space="preserve"> </w:t>
              <w:br/>
              <w:t xml:space="preserve"/>
              <w:br/>
              <w:t xml:space="preserve">rond de begrippen diapason, contrast, richting, beweging, afstand, limiet, materie en textuur, evenwicht, harmonie en ritme in al hun facetten een innerlijk voorstellingsvermogen ontwikkelen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beeldtaal ontdekken, herkennen, beschrijven en integreren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14"/>
              </w:numPr>
            </w:pPr>
            <w:r>
              <w:rPr/>
              <w:t xml:space="preserve">kleur</w:t>
            </w:r>
          </w:p>
          <w:p>
            <w:pPr>
              <w:pStyle w:val="ListParagraph"/>
              <w:numPr>
                <w:ilvl w:val="0"/>
                <w:numId w:val="14"/>
              </w:numPr>
            </w:pPr>
            <w:r>
              <w:rPr/>
              <w:t xml:space="preserve">licht</w:t>
            </w:r>
          </w:p>
          <w:p>
            <w:pPr>
              <w:pStyle w:val="ListParagraph"/>
              <w:numPr>
                <w:ilvl w:val="0"/>
                <w:numId w:val="14"/>
              </w:numPr>
            </w:pPr>
            <w:r>
              <w:rPr/>
              <w:t xml:space="preserve">vorm</w:t>
            </w:r>
          </w:p>
          <w:p>
            <w:pPr>
              <w:pStyle w:val="ListParagraph"/>
              <w:numPr>
                <w:ilvl w:val="0"/>
                <w:numId w:val="14"/>
              </w:numPr>
            </w:pPr>
            <w:r>
              <w:rPr/>
              <w:t xml:space="preserve">ruimte</w:t>
            </w:r>
          </w:p>
          <w:p>
            <w:pPr>
              <w:pStyle w:val="ListParagraph"/>
              <w:numPr>
                <w:ilvl w:val="0"/>
                <w:numId w:val="14"/>
              </w:numPr>
            </w:pPr>
            <w:r>
              <w:rPr/>
              <w:t xml:space="preserve">diapason, contrast, richting, beweging, afstand, limiet, materie en textuur, evenwicht en harmonie en 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kleur, licht, vorm, ruimte, diapason, contrast, richting, beweging, afstand, limiet, materie en textuur, evenwicht en harmonie, en ritme herkennen, beschrijven en aantonen in kunstwerken, in een maatschappelijke omgeving en in eigen werk</w:t>
              <w:br/>
              <w:t xml:space="preserve"/>
              <w:br/>
              <w:t xml:space="preserve"> </w:t>
              <w:br/>
              <w:t xml:space="preserve"/>
              <w:br/>
              <w:t xml:space="preserve"> </w:t>
              <w:br/>
              <w:t xml:space="preserve"/>
              <w:br/>
              <w:t xml:space="preserve">de begrippen kleur, licht, vorm, ruimte, diapason, contrast, richting, beweging, afstand, limiet, materie en textuur, evenwicht en harmonie, en ritme integreren in een persoonlijk artistiek werk</w:t>
              <w:br/>
              <w:t xml:space="preserve"/>
              <w:br/>
              <w:t xml:space="preserve"> </w:t>
              <w:br/>
              <w:t xml:space="preserve"/>
              <w:br/>
              <w:t xml:space="preserve"> </w:t>
              <w:br/>
              <w:t xml:space="preserve"/>
              <w:br/>
              <w:t xml:space="preserve">met de begrippen kleur, licht, vorm, ruimte, diapason, contrast, richting, beweging, afstand, limiet, materie en textuur, evenwicht en harmonie, en ritme een persoonlijke beeldtaal ontdekken en ontwikkelen</w:t>
              <w:br/>
              <w:t xml:space="preserve">(zowel 2D als 3D)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beeldende materialen en technieken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beeldende materialen en technieken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beeldend materiaal en beeldende techniek</w:t>
              <w:br/>
              <w:t xml:space="preserve"/>
              <w:br/>
              <w:t xml:space="preserve"/>
            </w:r>
          </w:p>
          <w:p>
            <w:pPr>
              <w:pStyle w:val="ListParagraph"/>
              <w:numPr>
                <w:ilvl w:val="0"/>
                <w:numId w:val="15"/>
              </w:numPr>
            </w:pPr>
            <w:r>
              <w:rPr/>
              <w:t xml:space="preserve">potlood</w:t>
            </w:r>
          </w:p>
          <w:p>
            <w:pPr>
              <w:pStyle w:val="ListParagraph"/>
              <w:numPr>
                <w:ilvl w:val="0"/>
                <w:numId w:val="15"/>
              </w:numPr>
            </w:pPr>
            <w:r>
              <w:rPr/>
              <w:t xml:space="preserve">pastel</w:t>
            </w:r>
          </w:p>
          <w:p>
            <w:pPr>
              <w:pStyle w:val="ListParagraph"/>
              <w:numPr>
                <w:ilvl w:val="0"/>
                <w:numId w:val="15"/>
              </w:numPr>
            </w:pPr>
            <w:r>
              <w:rPr/>
              <w:t xml:space="preserve">krijt (vet - droog)</w:t>
            </w:r>
          </w:p>
          <w:p>
            <w:pPr>
              <w:pStyle w:val="ListParagraph"/>
              <w:numPr>
                <w:ilvl w:val="0"/>
                <w:numId w:val="15"/>
              </w:numPr>
            </w:pPr>
            <w:r>
              <w:rPr/>
              <w:t xml:space="preserve">houtskool</w:t>
            </w:r>
          </w:p>
          <w:p>
            <w:pPr>
              <w:pStyle w:val="ListParagraph"/>
              <w:numPr>
                <w:ilvl w:val="0"/>
                <w:numId w:val="15"/>
              </w:numPr>
            </w:pPr>
            <w:r>
              <w:rPr/>
              <w:t xml:space="preserve">pen</w:t>
            </w:r>
          </w:p>
          <w:p>
            <w:pPr>
              <w:pStyle w:val="ListParagraph"/>
              <w:numPr>
                <w:ilvl w:val="0"/>
                <w:numId w:val="15"/>
              </w:numPr>
            </w:pPr>
            <w:r>
              <w:rPr/>
              <w:t xml:space="preserve">inkt</w:t>
            </w:r>
          </w:p>
          <w:p>
            <w:pPr>
              <w:pStyle w:val="ListParagraph"/>
              <w:numPr>
                <w:ilvl w:val="0"/>
                <w:numId w:val="15"/>
              </w:numPr>
            </w:pPr>
            <w:r>
              <w:rPr/>
              <w:t xml:space="preserve">penseel</w:t>
            </w:r>
          </w:p>
          <w:p>
            <w:pPr>
              <w:pStyle w:val="ListParagraph"/>
              <w:numPr>
                <w:ilvl w:val="0"/>
                <w:numId w:val="15"/>
              </w:numPr>
            </w:pPr>
            <w:r>
              <w:rPr/>
              <w:t xml:space="preserve">borstel</w:t>
            </w:r>
          </w:p>
          <w:p>
            <w:pPr>
              <w:pStyle w:val="ListParagraph"/>
              <w:numPr>
                <w:ilvl w:val="0"/>
                <w:numId w:val="15"/>
              </w:numPr>
            </w:pPr>
            <w:r>
              <w:rPr/>
              <w:t xml:space="preserve">soorten verven (aquarel, acryl, gouache…)</w:t>
            </w:r>
          </w:p>
          <w:p>
            <w:pPr>
              <w:pStyle w:val="ListParagraph"/>
              <w:numPr>
                <w:ilvl w:val="0"/>
                <w:numId w:val="15"/>
              </w:numPr>
            </w:pPr>
            <w:r>
              <w:rPr/>
              <w:t xml:space="preserve">papier (tekenkarton, linnen, hout...)</w:t>
            </w:r>
          </w:p>
          <w:p>
            <w:pPr>
              <w:pStyle w:val="ListParagraph"/>
              <w:numPr>
                <w:ilvl w:val="0"/>
                <w:numId w:val="15"/>
              </w:numPr>
            </w:pPr>
            <w:r>
              <w:rPr/>
              <w:t xml:space="preserve">soorten dragers, hun textuur en hun formaat (blad - doek - paneel - muur - glas, ...)</w:t>
            </w:r>
          </w:p>
          <w:p>
            <w:pPr>
              <w:pStyle w:val="ListParagraph"/>
              <w:numPr>
                <w:ilvl w:val="0"/>
                <w:numId w:val="15"/>
              </w:numPr>
            </w:pPr>
            <w:r>
              <w:rPr/>
              <w:t xml:space="preserve">grafische computersoftware en - hardware (ICT)</w:t>
            </w:r>
          </w:p>
          <w:p>
            <w:pPr>
              <w:pStyle w:val="ListParagraph"/>
              <w:numPr>
                <w:ilvl w:val="0"/>
                <w:numId w:val="15"/>
              </w:numPr>
            </w:pPr>
            <w:r>
              <w:rPr/>
              <w:t xml:space="preserve">het prepareren van de verschillende ondergronden en alle andere materialen die visuele sporen in 2D en 3D kunnen bevatten (bijvoorbeeld hout, metaal, zand, lucht…)</w:t>
            </w:r>
          </w:p>
          <w:p>
            <w:pPr>
              <w:pStyle w:val="ListParagraph"/>
              <w:numPr>
                <w:ilvl w:val="0"/>
                <w:numId w:val="15"/>
              </w:numPr>
            </w:pPr>
            <w:r>
              <w:rPr/>
              <w:t xml:space="preserve"> …</w:t>
            </w:r>
          </w:p>
          <w:p>
            <w:r>
              <w:rPr/>
              <w:t xml:space="preserve">(deze opsomming is geen beperking)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beeldend materiaal en combinaties ervan in al zijn/hun facetten (potlood, pastel, krijt, houtskool, pen, inkt, …) herkennen, beschrijven, toelichten, onderzoeken, analyseren en integreren in de beeldtaal om ze doelbewust te gebruiken in functie van het beeldend verhaal dat je wilt vertellen</w:t>
              <w:br/>
              <w:t xml:space="preserve"/>
              <w:br/>
              <w:t xml:space="preserve"> </w:t>
              <w:br/>
              <w:t xml:space="preserve"/>
              <w:br/>
              <w:t xml:space="preserve">het begrip beeldende techniek in al zijn facetten (potlood, pastel, krijt, houtskool, pen, inkt, …) herkennen, beschrijven, toelichten, onderzoeken, analyseren en integreren in de beeldtaal om ze doelbewust te gebruiken in functie van het beeldend verhaal dat je wilt vertellen</w:t>
              <w:br/>
              <w:t xml:space="preserve"/>
              <w:br/>
              <w:t xml:space="preserve"> </w:t>
              <w:br/>
              <w:t xml:space="preserve"/>
              <w:br/>
              <w:t xml:space="preserve"/>
              <w:br/>
              <w:t xml:space="preserve">inzicht in beeldende technieken ontwikkelen en een doelgerichte keuze maken bij het gebruik van de beeldende materialen</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methodisch, gestructureerd, procesmatig en persoonlijk werken in 2D en 3D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methodisch werken in 2D en 3D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methodisch werken</w:t>
            </w:r>
          </w:p>
          <w:p>
            <w:pPr>
              <w:pStyle w:val="ListParagraph"/>
              <w:numPr>
                <w:ilvl w:val="0"/>
                <w:numId w:val="16"/>
              </w:numPr>
            </w:pPr>
            <w:r>
              <w:rPr/>
              <w:t xml:space="preserve">analyseren</w:t>
            </w:r>
          </w:p>
          <w:p>
            <w:pPr>
              <w:pStyle w:val="ListParagraph"/>
              <w:numPr>
                <w:ilvl w:val="0"/>
                <w:numId w:val="16"/>
              </w:numPr>
            </w:pPr>
            <w:r>
              <w:rPr/>
              <w:t xml:space="preserve">documenteren</w:t>
            </w:r>
          </w:p>
          <w:p>
            <w:pPr>
              <w:pStyle w:val="ListParagraph"/>
              <w:numPr>
                <w:ilvl w:val="0"/>
                <w:numId w:val="16"/>
              </w:numPr>
            </w:pPr>
            <w:r>
              <w:rPr/>
              <w:t xml:space="preserve">documentatie verwerken</w:t>
            </w:r>
          </w:p>
          <w:p>
            <w:pPr>
              <w:pStyle w:val="ListParagraph"/>
              <w:numPr>
                <w:ilvl w:val="0"/>
                <w:numId w:val="16"/>
              </w:numPr>
            </w:pPr>
            <w:r>
              <w:rPr/>
              <w:t xml:space="preserve">reflecteren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methodisch werken begrijpen, toelichten en toepassen in 2D en 3D</w:t>
              <w:br/>
              <w:t xml:space="preserve"/>
              <w:br/>
              <w:t xml:space="preserve"> </w:t>
            </w:r>
          </w:p>
          <w:p>
            <w:pPr>
              <w:pStyle w:val="ListParagraph"/>
              <w:numPr>
                <w:ilvl w:val="0"/>
                <w:numId w:val="17"/>
              </w:numPr>
            </w:pPr>
            <w:r>
              <w:rPr/>
              <w:t xml:space="preserve">een opdracht oordeelkundig en stapsgewijs analyseren, deze bevindingen synthetiseren en op een persoonlijke creatieve manier uitvoeren</w:t>
            </w:r>
          </w:p>
          <w:p>
            <w:pPr>
              <w:pStyle w:val="ListParagraph"/>
              <w:numPr>
                <w:ilvl w:val="0"/>
                <w:numId w:val="17"/>
              </w:numPr>
            </w:pPr>
            <w:r>
              <w:rPr/>
              <w:t xml:space="preserve">zich documenteren en deze documentatie verwerken bij het uitvoeren van een opdracht</w:t>
            </w:r>
          </w:p>
          <w:p>
            <w:pPr>
              <w:pStyle w:val="ListParagraph"/>
              <w:numPr>
                <w:ilvl w:val="0"/>
                <w:numId w:val="17"/>
              </w:numPr>
            </w:pPr>
            <w:r>
              <w:rPr/>
              <w:t xml:space="preserve">over het eigen werk en dat van anderen reflecteren en integreren bij de ontwikkeling van je leerproces en de realisatie van een beeldend werk</w:t>
            </w:r>
          </w:p>
          <w:p>
            <w:pPr>
              <w:pStyle w:val="ListParagraph"/>
              <w:numPr>
                <w:ilvl w:val="0"/>
                <w:numId w:val="17"/>
              </w:numPr>
            </w:pPr>
            <w:r>
              <w:rPr/>
              <w:t xml:space="preserve">het eigen werk en dat van anderen analyseren, interpreteren en integreren bij de ontwikkeling van je leerproces en de realisatie van een beeldend werk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gestructureerd en procesmatig werken in 2D en 3D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gestructureerd en procesmatig werken</w:t>
            </w:r>
          </w:p>
          <w:p>
            <w:pPr>
              <w:pStyle w:val="ListParagraph"/>
              <w:numPr>
                <w:ilvl w:val="0"/>
                <w:numId w:val="18"/>
              </w:numPr>
            </w:pPr>
            <w:r>
              <w:rPr/>
              <w:t xml:space="preserve">voorstudies</w:t>
            </w:r>
          </w:p>
          <w:p>
            <w:pPr>
              <w:pStyle w:val="ListParagraph"/>
              <w:numPr>
                <w:ilvl w:val="0"/>
                <w:numId w:val="18"/>
              </w:numPr>
            </w:pPr>
            <w:r>
              <w:rPr/>
              <w:t xml:space="preserve">voorontwerp</w:t>
            </w:r>
          </w:p>
          <w:p>
            <w:pPr>
              <w:pStyle w:val="ListParagraph"/>
              <w:numPr>
                <w:ilvl w:val="0"/>
                <w:numId w:val="18"/>
              </w:numPr>
            </w:pPr>
            <w:r>
              <w:rPr/>
              <w:t xml:space="preserve">definitief ontwerp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gestructureerd en procesmatig werken in al zijn facetten (voorstudies, voorontwerp, definitief ontwerp) begrijpen, toelichten en gebruiken bij de realisaties in 2D en 3D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persoonlijk werken in 2D en 3D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persoonlijke beeldtaal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materiaal op een persoonlijke wijze verwerken en een persoonlijke beeldtaal ontwikkelen zowel in 2D als 3D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architecturale representatietechnieken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representatietechnieken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representatietechnieken</w:t>
            </w:r>
          </w:p>
          <w:p>
            <w:pPr>
              <w:pStyle w:val="ListParagraph"/>
              <w:numPr>
                <w:ilvl w:val="0"/>
                <w:numId w:val="19"/>
              </w:numPr>
            </w:pPr>
            <w:r>
              <w:rPr/>
              <w:t xml:space="preserve">verbaal</w:t>
            </w:r>
          </w:p>
          <w:p>
            <w:pPr>
              <w:pStyle w:val="ListParagraph"/>
              <w:numPr>
                <w:ilvl w:val="0"/>
                <w:numId w:val="19"/>
              </w:numPr>
            </w:pPr>
            <w:r>
              <w:rPr/>
              <w:t xml:space="preserve">plan</w:t>
            </w:r>
          </w:p>
          <w:p>
            <w:pPr>
              <w:pStyle w:val="ListParagraph"/>
              <w:numPr>
                <w:ilvl w:val="0"/>
                <w:numId w:val="19"/>
              </w:numPr>
            </w:pPr>
            <w:r>
              <w:rPr/>
              <w:t xml:space="preserve">projectie</w:t>
            </w:r>
          </w:p>
          <w:p>
            <w:pPr>
              <w:pStyle w:val="ListParagraph"/>
              <w:numPr>
                <w:ilvl w:val="0"/>
                <w:numId w:val="19"/>
              </w:numPr>
            </w:pPr>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representatietechnieken in al zijn facetten (verbaal, plan, projectie, ….) herkennen, toelichten en toepassen bij de presentatie van een beeldend werk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driedimensionale voorstelling</w:t>
            </w:r>
          </w:p>
          <w:p>
            <w:pPr>
              <w:pStyle w:val="ListParagraph"/>
              <w:numPr>
                <w:ilvl w:val="0"/>
                <w:numId w:val="20"/>
              </w:numPr>
            </w:pPr>
            <w:r>
              <w:rPr/>
              <w:t xml:space="preserve">expressie vanuit wetenschappelijke tekening</w:t>
            </w:r>
          </w:p>
          <w:p>
            <w:pPr>
              <w:pStyle w:val="ListParagraph"/>
              <w:numPr>
                <w:ilvl w:val="0"/>
                <w:numId w:val="20"/>
              </w:numPr>
            </w:pPr>
            <w:r>
              <w:rPr/>
              <w:t xml:space="preserve">studiemaquette</w:t>
            </w:r>
          </w:p>
          <w:p>
            <w:pPr>
              <w:pStyle w:val="ListParagraph"/>
              <w:numPr>
                <w:ilvl w:val="0"/>
                <w:numId w:val="20"/>
              </w:numPr>
            </w:pPr>
            <w:r>
              <w:rPr/>
              <w:t xml:space="preserve">presentatiemaquette</w:t>
            </w:r>
          </w:p>
          <w:p>
            <w:pPr>
              <w:pStyle w:val="ListParagraph"/>
              <w:numPr>
                <w:ilvl w:val="0"/>
                <w:numId w:val="20"/>
              </w:numPr>
            </w:pPr>
            <w:r>
              <w:rPr/>
              <w:t xml:space="preserve">aanzicht</w:t>
            </w:r>
          </w:p>
          <w:p>
            <w:pPr>
              <w:pStyle w:val="ListParagraph"/>
              <w:numPr>
                <w:ilvl w:val="0"/>
                <w:numId w:val="20"/>
              </w:numPr>
            </w:pPr>
            <w:r>
              <w:rPr/>
              <w:t xml:space="preserve">schaalvoorstelling vanuit beeldinformatie</w:t>
            </w:r>
          </w:p>
          <w:p>
            <w:pPr>
              <w:pStyle w:val="ListParagraph"/>
              <w:numPr>
                <w:ilvl w:val="0"/>
                <w:numId w:val="20"/>
              </w:numPr>
            </w:pPr>
            <w:r>
              <w:rPr/>
              <w:t xml:space="preserve">beeldelementen in een ruimtelijke context (schaal, structuur, 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driedimensionale voorstelling in al zijn facetten (schetsen, maquette, ….) herkennen, toelichten en uitvoeren op schaal</w:t>
              <w:br/>
              <w:t xml:space="preserve"/>
              <w:br/>
              <w:t xml:space="preserve"> </w:t>
              <w:br/>
              <w:t xml:space="preserve"/>
              <w:br/>
              <w:t xml:space="preserve"> </w:t>
              <w:br/>
              <w:t xml:space="preserve"/>
              <w:br/>
              <w:t xml:space="preserve">het begrip driedimensionale voorstelling op schaal uitvoeren met gebruik van de juiste materialen, materiële hulpmiddelen en</w:t>
              <w:br/>
              <w:t xml:space="preserve">uitvoeringstechnieken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Als je je inschrijft voor het vak Atelier 2 kso ontvang je de volledige opdracht (de deelopdrachten bij de toonmomenten en de examenopdracht) ongeveer een drietal weken voorafgaande aan de datum van het eerste toonmoment. Er zijn drie evaluatiemomenten voor dit vak: twee toonmomenten en één examenmoment.</w:t>
      </w:r>
    </w:p>
    <w:p>
      <w:pPr>
        <w:jc w:val="both"/>
      </w:pPr>
      <w:r>
        <w:t xml:space="preserve">De deelopdrachten bij de toonmomenten maak je thuis en/of werk je deels uit op de examenlocatie.  De examenopdracht werk je ter plaatse uit op de examenlocatie. De richtlijnen staan duidelijk vermeld in de volledige opdracht.</w:t>
      </w:r>
    </w:p>
    <w:p>
      <w:pPr>
        <w:jc w:val="both"/>
      </w:pPr>
      <w:r>
        <w:t xml:space="preserve">Tijdens de toonmomenten kom je je werk voorstellen en mondeling verdedigen. Je wordt ook</w:t>
        <w:br/>
        <w:t>mondeling ondervraagd over de leerinhouden en er wordt gekeken of je de vaktermen voldoende</w:t>
        <w:br/>
        <w:t>beheerst. Tijdens het examenmoment moet je ter plaatse een opdracht uitwerken en zal je ook dit werk mondeling toelichten.</w:t>
      </w:r>
    </w:p>
    <w:p>
      <w:pPr>
        <w:jc w:val="both"/>
      </w:pPr>
      <w:r>
        <w:t xml:space="preserve">Alle werken die getoond worden tijdens de drie evaluatiemomenten worden gefotografeerd en</w:t>
        <w:br/>
        <w:t>digitaal bewaard.</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240 minuten voor examens vanaf 01-01-2021 tot 31-12-2021</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Dat is afhankelijk van de examenopdracht. Je vindt alle informatie hierover terug in de opdracht zelf.</w:t>
      </w:r>
    </w:p>
    <w:p>
      <w:pPr>
        <w:jc w:val="both"/>
      </w:pPr>
      <w:r>
        <w:t xml:space="preserve"/>
      </w:r>
    </w:p>
    <w:p>
      <w:pPr>
        <w:jc w:val="both"/>
      </w:pPr>
      <w:r>
        <w:t xml:space="preserve">(de uitgewerkte examenopdracht, theoretisch verslag, ontwerpproces in schetsboek, foto’s van het ontwerpproces en uitvoering.,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De examenopdracht.</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Je wordt mondeling ondervraagd over de leerinhouden en er wordt gekeken of je de vaktermen voldoende beheerst.</w:t>
      </w:r>
    </w:p>
    <w:p>
      <w:pPr>
        <w:jc w:val="both"/>
      </w:pPr>
      <w:r>
        <w:t xml:space="preserve"/>
      </w:r>
    </w:p>
    <w:p>
      <w:pPr>
        <w:jc w:val="both"/>
      </w:pPr>
      <w:r>
        <w:t xml:space="preserve">(bijvoorbeeld vragen over het theoretisch verslag, ontwerpproces, materialen en uitvoering, ...)</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Wanneer je je inschrijft voor het vak Atelier 2kso schrijf je je automatisch in voor de twee toonmomenten en het examen. Je moet de drie onderdelen afleggen om te kunnen slagen voor dit vak! Op het platform staan de tijdstippen van de toonmomenten en het examenmoment vermeld.</w:t>
      </w:r>
    </w:p>
    <w:p>
      <w:pPr>
        <w:jc w:val="both"/>
      </w:pPr>
      <w:r>
        <w:t xml:space="preserve"/>
      </w:r>
    </w:p>
    <w:p>
      <w:pPr>
        <w:jc w:val="both"/>
      </w:pPr>
      <w:r>
        <w:t xml:space="preserve">Als je ingeschreven bent voor dit vak, krijg je via het platform de volledige opdracht doorgestuurd ongeveer een drietal weken voorafgaande aan de datum van het eerste toonmoment. </w:t>
      </w:r>
    </w:p>
    <w:p>
      <w:pPr>
        <w:jc w:val="both"/>
      </w:pPr>
      <w:r>
        <w:t xml:space="preserve"/>
      </w:r>
    </w:p>
    <w:p>
      <w:pPr>
        <w:jc w:val="both"/>
      </w:pPr>
      <w:r>
        <w:t xml:space="preserve">Wegens Coronamaatregelen worden de toonmomenten en het examen samen georganiseerd en leg je alle onderdelen op dezelfde dag af. </w:t>
      </w:r>
    </w:p>
    <w:p>
      <w:pPr>
        <w:jc w:val="both"/>
      </w:pPr>
      <w:r>
        <w:t xml:space="preserve"/>
      </w:r>
    </w:p>
    <w:p>
      <w:pPr>
        <w:jc w:val="both"/>
      </w:pPr>
      <w:r>
        <w:t xml:space="preserve">Tijdens de evaluatiemomenten zal je kort je uitgewerkte opdrachten moeten presenteren en toelichten. Je wordt ook mondeling ondervraagd over de leerinhouden en er wordt gekeken of je de vaktermen voldoende beheerst.</w:t>
      </w:r>
    </w:p>
    <w:p>
      <w:pPr>
        <w:jc w:val="both"/>
      </w:pPr>
      <w:r>
        <w:t xml:space="preserve"/>
      </w:r>
    </w:p>
    <w:p>
      <w:pPr>
        <w:jc w:val="both"/>
      </w:pPr>
      <w:r>
        <w:t xml:space="preserve">Tijdens de toonmomenten krijg je feedback op je geleverde werk met als doel je proces en je product zelfstandig te kunnen bijsturen.</w:t>
      </w:r>
    </w:p>
    <w:p>
      <w:pPr>
        <w:jc w:val="both"/>
      </w:pPr>
      <w:r>
        <w:t xml:space="preserve"/>
      </w:r>
    </w:p>
    <w:p>
      <w:pPr>
        <w:jc w:val="both"/>
      </w:pPr>
      <w:r>
        <w:t xml:space="preserve">Tijdens de verschillende evaluatiemomenten wordt rekening gehouden met de evaluatiecriteria weergegeven in de opdracht.</w:t>
      </w:r>
    </w:p>
    <w:p>
      <w:pPr>
        <w:jc w:val="both"/>
      </w:pPr>
      <w:r>
        <w:t xml:space="preserve"/>
      </w:r>
    </w:p>
    <w:p>
      <w:pPr>
        <w:jc w:val="both"/>
      </w:pPr>
      <w:r>
        <w:t xml:space="preserve">Je meldt je stipt aan op elk toonmoment en het examenmoment conform het examenreglement van de Examencommissie. De examenlocatie wordt vermeld op het platform bij de toonmomenten en het examen waarvoor je bent ingeschreven.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Tijdens de verschillende evaluatiemomenten wordt rekening gehouden met de evaluatiecriteria weergegeven in de opdracht.</w:t>
      </w:r>
    </w:p>
    <w:p>
      <w:pPr>
        <w:jc w:val="both"/>
      </w:pPr>
      <w:r>
        <w:t xml:space="preserve"/>
      </w:r>
    </w:p>
    <w:p>
      <w:pPr>
        <w:jc w:val="both"/>
      </w:pPr>
      <w:r>
        <w:t xml:space="preserve">Let op, op het platform worden de punten van de toonmomenten en het examen apart weergegeven op 100.</w:t>
      </w:r>
    </w:p>
    <w:p>
      <w:pPr>
        <w:jc w:val="both"/>
      </w:pPr>
      <w:r>
        <w:t xml:space="preserve">Deze drie onderdelen hebben echter een verschillend gewicht. In het totaal moet je 50% behalen om te slagen.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Toonmoment 1 Atelier 2kso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Toonmoment 2 Atelier 2kso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Examen Atelier 2kso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examen atelier 2 kso - 25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examen atelier 2 kso - 25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examen atelier 2 kso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en verwijzen we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Titel</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Gegevens/ISBN</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BEELDENDE BEGRIPPEN, begrippen in beeldende vormgeving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Boermans, B., Lambo Arnhem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9074119379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KUNST ABC, meer dan 1000 termen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Brongers, D., Raemaeckers, D. Immerec bv., Wormer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9789066111103</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KUNST VAN HET KIJKEN, de wereldgeschiedenis in de kunst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Burkhard, S., Febbraro</w:t>
              <w:br/>
              <w:t xml:space="preserve"/>
              <w:br/>
              <w:t xml:space="preserve">Ludion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ISBN10 9055447668,</w:t>
              <w:br/>
              <w:t xml:space="preserve"/>
              <w:br/>
              <w:t xml:space="preserve">ISBN13 9789055447664</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KLEINE KUNSTKIJKER, museum gids voor jong en oud</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Carasso, D., Schreuder,. C.</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10 9069182734 – ISBN 13 9789069182735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FORM, SPACE AND ORDER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John Wiley and Sons Itd</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9780471752165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WAT KUNST 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Danto, A. C, Prometheus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9789035142435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KLEURENLEER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Fraser, T. Librero, Kerkdriel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9789057645839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FENOMEEN KLEUR, De nieuwe kleurenleer gebaseerd op wetmatigheden van kleurperceptie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Gerritsen, F., De Bilt-Cantecleer, 1975</w:t>
              <w:br/>
              <w:t xml:space="preserve"/>
              <w:br/>
              <w:t xml:space="preserve"> </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 90 213 0055 9    </w:t>
              <w:br/>
              <w:t xml:space="preserve"/>
              <w:br/>
              <w:t xml:space="preserve">ISBN 9021300559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BEELDENDE VORMLEER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Itten, J., Cantecleer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90 21300575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KUNST &amp; KLEUR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Zuffi, S., Ludion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13 9789461300508</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www.frameweb.com</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FRAME (interieur, design en toegepaste kunst)    </w:t>
              <w:br/>
              <w:t xml:space="preserve"/>
              <w:br/>
              <w:t xml:space="preserve"> </w:t>
              <w:br/>
              <w:t xml:space="preserve"/>
              <w:br/>
              <w:t xml:space="preserve">MARK (interieur en architectuur)</w:t>
              <w:br/>
              <w:t xml:space="preserve"/>
              <w:br/>
              <w:t xml:space="preserve"> </w:t>
              <w:br/>
              <w:t xml:space="preserve"/>
              <w:br/>
              <w:t xml:space="preserve">ELEPHANT (vrije beeldende kunsten)</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uitgegeven door Frame Publishers,</w:t>
              <w:br/>
              <w:t xml:space="preserve"/>
              <w:br/>
              <w:t xml:space="preserve">www.frameweb.com</w:t>
              <w:br/>
              <w:t xml:space="preserve"/>
              <w:br/>
              <w:t xml:space="preserve"> </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Kunstschrift. (Werken rond thema’s)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Tweemaandelijks kunsttijdschrift.</w:t>
              <w:br/>
              <w:t xml:space="preserve"/>
              <w:br/>
              <w:t xml:space="preserve">Postbus 10859, 1001 EW Amsterdam. - 020-625 1607.</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