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25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Tijdens een van de gespreksopdrachten wordt ook getoetst of je een aantal eindtermen hebt bereikt die specifiek zijn voor moderne-talenrichtingen.</w:t>
      </w:r>
    </w:p>
    <w:p>
      <w:pPr>
        <w:jc w:val="both"/>
      </w:pPr>
      <w:r>
        <w:t xml:space="preserve"/>
      </w:r>
    </w:p>
    <w:p>
      <w:pPr>
        <w:jc w:val="both"/>
      </w:pPr>
      <w:r>
        <w:t xml:space="preserve">Aangezien je voor de richting Moderne Talen hebt gekozen, gaan we iets strenger zijn bij het beoordelen van je taalvaardigheid.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Vandekerckhove, J. e.a. (2013) Frappant Nederlands 5|6 Basisboek. Kapellen: Uitgeverij Pelckmans. ISBN 9789028957909</w:t>
              <w:br/>
              <w:t xml:space="preserve"/>
              <w:br/>
              <w:t xml:space="preserve">Arnold, J. e.a. (2013) Spark Research Competence Guide. Kalmthout: Pelckmans. ISBN 9789028970045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